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TVÜ-Forst (Bayern)</w:t>
      </w:r>
    </w:p>
    <w:p>
      <w:r>
        <w:rPr>
          <w:color w:val="555555"/>
          <w:sz w:val="18"/>
        </w:rPr>
        <w:t xml:space="preserve">Tarifvertrag zur Überleitung der Beschäftigten der Länder aus dem Geltungsbereich des MTW/MTW-O in den TV-Forst und zur Regelung des Übergangsrechts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</w:t>
      </w:r>
    </w:p>
    <w:p>
      <w:r>
        <w:rPr>
          <w:color w:val="555555"/>
          <w:sz w:val="17"/>
        </w:rPr>
        <w:t xml:space="preserve">Zitiervorschlag: Eingangsformel TVÜ-Forst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https://recht.nulegal.eu/gesetze/TV%C3%9C-Forst/eingangsformel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