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TTDSG — Bußgeldvorschriften</w:t>
      </w:r>
    </w:p>
    <w:p>
      <w:r>
        <w:rPr>
          <w:color w:val="555555"/>
          <w:sz w:val="18"/>
        </w:rPr>
        <w:t xml:space="preserve">Telekommunikation-Digitale-Dienste-Datenschutz-Gesetz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8 Absatz 6 für eine Telekommunikationsanlage wirbt,</w:t>
      </w:r>
    </w:p>
    <w:p>
      <w:pPr>
        <w:ind w:left="420"/>
      </w:pPr>
      <w:r>
        <w:t xml:space="preserve">2. entgegen § 9 Absatz 1 Satz 1 oder Absatz 2 Satz 1 Verkehrsdaten verarbeitet,</w:t>
      </w:r>
    </w:p>
    <w:p>
      <w:pPr>
        <w:ind w:left="420"/>
      </w:pPr>
      <w:r>
        <w:t xml:space="preserve">3. entgegen § 10 Absatz 2 Satz 3 dort genannte Daten nicht oder nicht rechtzeitig löscht,</w:t>
      </w:r>
    </w:p>
    <w:p>
      <w:pPr>
        <w:ind w:left="420"/>
      </w:pPr>
      <w:r>
        <w:t xml:space="preserve">4. entgegen § 12 Absatz 1 Satz 3 Verkehrsdaten verarbeitet,</w:t>
      </w:r>
    </w:p>
    <w:p>
      <w:pPr>
        <w:ind w:left="420"/>
      </w:pPr>
      <w:r>
        <w:t xml:space="preserve">5. entgegen § 12 Absatz 2 Verkehrsdaten nicht oder nicht rechtzeitig löscht,</w:t>
      </w:r>
    </w:p>
    <w:p>
      <w:pPr>
        <w:ind w:left="420"/>
      </w:pPr>
      <w:r>
        <w:t xml:space="preserve">6. entgegen § 12 Absatz 3 Satz 2 eine dort genannte Aufzeichnung nicht oder nicht rechtzeitig löscht,</w:t>
      </w:r>
    </w:p>
    <w:p>
      <w:pPr>
        <w:ind w:left="420"/>
      </w:pPr>
      <w:r>
        <w:t xml:space="preserve">7. entgegen § 12 Absatz 4 Satz 5 oder § 14 Absatz 5 die Aufsichtsbehörde nicht oder nicht rechtzeitig in Kenntnis setzt,</w:t>
      </w:r>
    </w:p>
    <w:p>
      <w:pPr>
        <w:ind w:left="420"/>
      </w:pPr>
      <w:r>
        <w:t xml:space="preserve">8. entgegen § 13 Absatz 1 Satz 2 den Endnutzer nicht, nicht richtig oder nicht rechtzeitig informiert,</w:t>
      </w:r>
    </w:p>
    <w:p>
      <w:pPr>
        <w:ind w:left="420"/>
      </w:pPr>
      <w:r>
        <w:t xml:space="preserve">9. entgegen § 15 Absatz 2 erster Halbsatz die Rufnummernanzeige unterdrückt oder veranlasst, dass diese unterdrückt wird,</w:t>
      </w:r>
    </w:p>
    <w:p>
      <w:pPr>
        <w:ind w:left="420"/>
      </w:pPr>
      <w:r>
        <w:t xml:space="preserve">10. entgegen § 19 Absatz 1 nicht sicherstellt, dass der Nutzer einen dort genannten Dienst beenden oder in Anspruch nehmen kann,</w:t>
      </w:r>
    </w:p>
    <w:p>
      <w:pPr>
        <w:ind w:left="420"/>
      </w:pPr>
      <w:r>
        <w:t xml:space="preserve">11. entgegen § 20 personenbezogene Daten verarbeitet,</w:t>
      </w:r>
    </w:p>
    <w:p>
      <w:pPr>
        <w:ind w:left="420"/>
      </w:pPr>
      <w:r>
        <w:t xml:space="preserve">12. entgegen § 22 Absatz 5 Satz 1, § 23 Absatz 3 Satz 1 oder § 24 Absatz 4 Satz 1 die dort genannten Daten nicht, nicht richtig, nicht vollständig oder nicht rechtzeitig übermittelt oder</w:t>
      </w:r>
    </w:p>
    <w:p>
      <w:pPr>
        <w:ind w:left="420"/>
      </w:pPr>
      <w:r>
        <w:t xml:space="preserve">13. entgegen § 25 Absatz 1 Satz 1 eine Information speichert oder auf eine Information zugreift.</w:t>
      </w:r>
    </w:p>
    <w:p>
      <w:r>
        <w:t xml:space="preserve">(2) Die Ordnungswidrigkeit kann in den Fällen des Absatzes 1 Nummer 2, 3, 9, 11, 12 und 13 mit einer Geldbuße bis zu dreihunderttausend Euro, in den Fällen des Absatzes 1 Nummer 4 und 5 mit einer Geldbuße bis zu hunderttausend Euro, in den Fällen des Absatzes 1 Nummer 8 mit einer Geldbuße bis zu fünfzigtausend Euro und in den übrigen Fällen mit einer Geldbuße bis zu zehntausend Euro geahndet werden.</w:t>
      </w:r>
    </w:p>
    <w:p>
      <w:r>
        <w:t xml:space="preserve">(3) Verwaltungsbehörde im Sinne des § 36 Absatz 1 Nummer 1 des Gesetzes über Ordnungswidrigkeiten ist</w:t>
      </w:r>
    </w:p>
    <w:p>
      <w:pPr>
        <w:ind w:left="420"/>
      </w:pPr>
      <w:r>
        <w:t xml:space="preserve">1. die Bundesnetzagentur in den Fällen des Absatzes 1 Nummer 1 und 9,</w:t>
      </w:r>
    </w:p>
    <w:p>
      <w:pPr>
        <w:ind w:left="420"/>
      </w:pPr>
      <w:r>
        <w:t xml:space="preserve">2. der Bundesbeauftragte oder die Bundesbeauftragte für den Datenschutz und die Informationsfreiheit in den Fällen des Absatzes 1 Nummer 2 bis 8 und im Fall des Absatzes 1 Nummer 13, soweit die Speicherung von oder der Zugriff auf Informationen durch Anbieter von Telekommunikationsdiensten oder durch Bundesbehörden erfolgt.</w:t>
      </w:r>
    </w:p>
    <w:p>
      <w:r>
        <w:t xml:space="preserve">(4) Gegen Behörden und sonstige öffentliche Stellen im Sinne des § 2 Absatz 1 oder Absatz 2 des Bundesdatenschutzgesetzes werden keine Geldbußen verhängt.</w:t>
      </w:r>
    </w:p>
    <w:p>
      <w:r>
        <w:rPr>
          <w:color w:val="555555"/>
          <w:sz w:val="17"/>
        </w:rPr>
        <w:t xml:space="preserve">Zitiervorschlag: § 28 TTDSG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https://recht.nulegal.eu/gesetze/TTDSG/28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