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TSG — Aufhebung auf Antrag</w:t>
      </w:r>
    </w:p>
    <w:p>
      <w:r>
        <w:rPr>
          <w:color w:val="555555"/>
          <w:sz w:val="18"/>
        </w:rPr>
        <w:t xml:space="preserve">Transsexuellengesetz</w:t>
      </w:r>
    </w:p>
    <w:p>
      <w:r>
        <w:rPr>
          <w:color w:val="555555"/>
          <w:sz w:val="18"/>
        </w:rPr>
        <w:t xml:space="preserve">Historische Fassung: Stand 10.06.2019 bis 01.11.2024. Dies ist nicht die aktuelle Fassung.</w:t>
      </w:r>
    </w:p>
    <w:p>
      <w:r>
        <w:t xml:space="preserve">(1) Die Entscheidung, durch welche die Vornamen des Antragstellers geändert worden sind, ist auf seinen Antrag vom Gericht aufzuheben, wenn er sich wieder dem in seinem Geburtseintrag angegebenen Geschlecht als zugehörig empfindet.</w:t>
      </w:r>
    </w:p>
    <w:p>
      <w:r>
        <w:t xml:space="preserve">(2) Die §§ 2 bis 4 gelten entsprechend. In der Entscheidung ist auch anzugeben, daß der Antragsteller künftig wieder die Vornamen führt, die er zur Zeit der Entscheidung, durch welche seine Vornamen geändert worden sind, geführt hat. Das Gericht kann auf Antrag des Antragstellers diese Vornamen ändern, wenn dies aus schwerwiegenden Gründen zum Wohl des Antragstellers erforderlich ist.</w:t>
      </w:r>
    </w:p>
    <w:p>
      <w:r>
        <w:rPr>
          <w:color w:val="555555"/>
          <w:sz w:val="17"/>
        </w:rPr>
        <w:t xml:space="preserve">Zitiervorschlag: § 6 TSG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