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TSG — Berlin-Klausel</w:t>
      </w:r>
    </w:p>
    <w:p>
      <w:r>
        <w:rPr>
          <w:color w:val="555555"/>
          <w:sz w:val="18"/>
        </w:rPr>
        <w:t xml:space="preserve">Transsexuellengesetz</w:t>
      </w:r>
    </w:p>
    <w:p>
      <w:r>
        <w:rPr>
          <w:color w:val="555555"/>
          <w:sz w:val="18"/>
        </w:rPr>
        <w:t xml:space="preserve">Historische Fassung: Stand 10.06.2019 bis 01.11.2024. Dies ist nicht die aktuelle Fassung.</w:t>
      </w:r>
    </w:p>
    <w:p>
      <w:r>
        <w:t xml:space="preserve">Dieses Gesetz gilt nach Maßgabe des § 13 Abs. 1 des Dritten Überleitungsgesetzes auch im Land Berlin.</w:t>
      </w:r>
    </w:p>
    <w:p>
      <w:r>
        <w:rPr>
          <w:color w:val="555555"/>
          <w:sz w:val="17"/>
        </w:rPr>
        <w:t xml:space="preserve">Zitiervorschlag: § 17 TSG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https://recht.nulegal.eu/gesetze/TSG/17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