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TSG — Renten und vergleichbare wiederkehrende Leistungen</w:t>
      </w:r>
    </w:p>
    <w:p>
      <w:r>
        <w:rPr>
          <w:color w:val="555555"/>
          <w:sz w:val="18"/>
        </w:rPr>
        <w:t xml:space="preserve">Transsexuellengesetz</w:t>
      </w:r>
    </w:p>
    <w:p>
      <w:r>
        <w:rPr>
          <w:color w:val="555555"/>
          <w:sz w:val="18"/>
        </w:rPr>
        <w:t xml:space="preserve">Historische Fassung: Stand 10.06.2019 bis 01.11.2024. Dies ist nicht die aktuelle Fassung.</w:t>
      </w:r>
    </w:p>
    <w:p>
      <w:r>
        <w:t xml:space="preserve">(1) Die Entscheidung, daß der Antragsteller als dem anderen Geschlecht zugehörig anzusehen ist, läßt seine bei Rechtskraft der Entscheidung bestehenden Ansprüche auf Renten und vergleichbare wiederkehrende Leistungen unberührt. Bei einer sich unmittelbar anschließenden Leistung aus demselben Rechtsverhältnis ist, soweit es hierbei auf das Geschlecht ankommt, weiter von den Bewertungen auszugehen, die den Leistungen bei Rechtskraft der Entscheidung zugrunde gelegen haben.</w:t>
      </w:r>
    </w:p>
    <w:p>
      <w:r>
        <w:t xml:space="preserve">(2) Ansprüche auf Leistung aus der Versicherung oder Versorgung eines früheren Ehegatten werden durch die Entscheidung, daß der Antragsteller als dem anderen Geschlecht zugehörig anzusehen ist, nicht begründet.</w:t>
      </w:r>
    </w:p>
    <w:p>
      <w:r>
        <w:rPr>
          <w:color w:val="555555"/>
          <w:sz w:val="17"/>
        </w:rPr>
        <w:t xml:space="preserve">Zitiervorschlag: § 12 TSG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https://recht.nulegal.eu/gesetze/TSG/12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