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TSEResZV — Mitteilungspflicht</w:t>
      </w:r>
    </w:p>
    <w:p>
      <w:r>
        <w:rPr>
          <w:color w:val="555555"/>
          <w:sz w:val="18"/>
        </w:rPr>
        <w:t xml:space="preserve">TSE-Resistenzzuchtverordnung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Halter eines Schafbestandes mit hohem genetischem Wert und der Halter eines Schafbestandes, der eine Erklärung nach § 2 Abs. 2 abgegeben hat, haben der zuständigen Behörde oder einer von dieser beauftragten Stelle</w:t>
      </w:r>
    </w:p>
    <w:p>
      <w:pPr>
        <w:ind w:left="420"/>
      </w:pPr>
      <w:r>
        <w:t xml:space="preserve">1. Anzahl und Rasse aller Schafe des Bestandes,</w:t>
      </w:r>
    </w:p>
    <w:p>
      <w:pPr>
        <w:ind w:left="420"/>
      </w:pPr>
      <w:r>
        <w:t xml:space="preserve">2. die Ergebnisse der Genotypisierung nach § 2 Abs. 1 oder 2,</w:t>
      </w:r>
    </w:p>
    <w:p>
      <w:pPr>
        <w:ind w:left="420"/>
      </w:pPr>
      <w:r>
        <w:t xml:space="preserve">3. die Ergebnisse weiterer Genotypisierungen, die den Vorgaben an die Genotypisierung nach Anhang I Nr. 1 und 2 der Entscheidung 2002/1003/EG entsprechen, und</w:t>
      </w:r>
    </w:p>
    <w:p>
      <w:pPr>
        <w:ind w:left="420"/>
      </w:pPr>
      <w:r>
        <w:t xml:space="preserve">4. die Art und Weise der Kennzeichnung nach § 4</w:t>
      </w:r>
    </w:p>
    <w:p>
      <w:r>
        <w:t xml:space="preserve">nach Maßgabe der Sätze 2 und 3 mitzuteilen. Die Mitteilung ist spätestens zum 10. Januar eines jeden Jahres für das abgelaufene Kalenderjahr vorzunehmen. Der Mitteilung sind Belege über die Ergebnisse der Genotypisierungen nach Satz 1 Nr. 2 und 3 beizufügen.</w:t>
      </w:r>
    </w:p>
    <w:p>
      <w:r>
        <w:rPr>
          <w:color w:val="555555"/>
          <w:sz w:val="17"/>
        </w:rPr>
        <w:t xml:space="preserve">Zitiervorschlag: § 3 TSEResZV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https://recht.nulegal.eu/gesetze/TSEResZV/3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