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TSEResZV — Untersuchungen</w:t>
      </w:r>
    </w:p>
    <w:p>
      <w:r>
        <w:rPr>
          <w:color w:val="555555"/>
          <w:sz w:val="18"/>
        </w:rPr>
        <w:t xml:space="preserve">TSE-Resistenzzuchtverordnung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Schafbock eines Schafbestandes mit hohem genetischem Wert oder dessen Samen darf zur Zucht nur verwendet werden, soweit dessen Halter vor der Verwendung zur Zucht den Prionprotein-Genotyp des Schafbockes entsprechend den Vorgaben des Anhangs I Nr. 1 und 2 der Entscheidung 2002/1003/EG der Kommission vom 18. Dezember 2002 zur Festlegung von Mindestanforderungen an eine Erhebung der Prionprotein-Genotypen von Schafrassen (ABl. EG Nr. L 349 S. 105) an Blut- oder Gewebeproben hat bestimmen lassen (Genotypisierung). Satz 1 gilt nicht, soweit ein Schafbock bereits genotypisiert worden ist und dem jeweiligen Halter das Ergebnis der Genotypisierung vorliegt.</w:t>
      </w:r>
    </w:p>
    <w:p>
      <w:r>
        <w:t xml:space="preserve">(2) Die Vorschriften der Verordnung gelten auch für den Halter eines Schafbestandes, der nicht unter § 1 Abs. 2 fällt, soweit der Halter der zuständigen Behörde gegenüber schriftlich oder elektronisch erklärt hat, den Verpflichtungen eines Halters eines Schafbestandes mit hohem genetischem Wert nach dieser Verordnung nachzukommen.</w:t>
      </w:r>
    </w:p>
    <w:p>
      <w:r>
        <w:t xml:space="preserve">(3) Die Genotypisierung nach den Absätzen 1 und 2 darf nur in einer von der zuständigen Behörde bestimmten Untersuchungseinrichtung durchgeführt werden.</w:t>
      </w:r>
    </w:p>
    <w:p>
      <w:r>
        <w:rPr>
          <w:color w:val="555555"/>
          <w:sz w:val="17"/>
        </w:rPr>
        <w:t xml:space="preserve">Zitiervorschlag: § 2 TSEResZV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https://recht.nulegal.eu/gesetze/TSEResZV/2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