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TSBekVO (Nordrhein-Westfalen) — Gewährung von Beihilfen und finanziellen Unterstützungen</w:t>
      </w:r>
    </w:p>
    <w:p>
      <w:r>
        <w:rPr>
          <w:color w:val="555555"/>
          <w:sz w:val="18"/>
        </w:rPr>
        <w:t xml:space="preserve">Tierseuchenbekämpfungsverordnung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Beihilfen werden im Rahmen der zur Verfügung stehenden Haushaltsmittel gewährt für</w:t>
      </w:r>
    </w:p>
    <w:p>
      <w:r>
        <w:t xml:space="preserve">1. die Impfung von Tieren im Rahmen staatlicher Bekämpfungs- und Nachsorgeprogramme und Sanierungsleitlinien bis zu 100 % der Impfstoffkosten und tierärztlichen Gebühren,</w:t>
      </w:r>
    </w:p>
    <w:p>
      <w:r>
        <w:t xml:space="preserve">2. die Ausmerzung von Tieren im Rahmen staatlicher Bekämpfungs- und Nachsorgeprogramme und Sanierungsleitlinien bis zu 80 % des gemeinen Wertes,</w:t>
      </w:r>
    </w:p>
    <w:p>
      <w:r>
        <w:t xml:space="preserve">3. die Entnahme und Untersuchung von Blut- und Milchproben im Rahmen staatlicher Bekämpfungs- und Nachsorgeprogramme und Sanierungsleitlinien bis zu 100 % der Kosten für die Probenentnahme und die Untersuchung,</w:t>
      </w:r>
    </w:p>
    <w:p>
      <w:r>
        <w:t xml:space="preserve">4. Forschungsvorhaben, die der Feststellung, Bekämpfung oder der Verhütung von Tierseuchen oder seuchenartigen Erkrankungen dienen,</w:t>
      </w:r>
    </w:p>
    <w:p>
      <w:r>
        <w:t xml:space="preserve">5. die Reinigung, Desinfektion und Entwesung nach Anordnung des Amtstierarztes in Fällen behördlich angeordneter Tötung von Tierbeständen bzw. seuchenhygienischen Einheiten von Tierbeständen bis zu 100 % der dafür entstehenden Kosten,</w:t>
      </w:r>
    </w:p>
    <w:p>
      <w:r>
        <w:t xml:space="preserve">6. Maßnahmen der vorsorgenden und nachsorgenden Bekämpfung der Klassischen Schweinepest bis zu 30 % des gemeinen Wertes,</w:t>
      </w:r>
    </w:p>
    <w:p>
      <w:r>
        <w:t xml:space="preserve">7. Tierverluste bis zu 80 % des gemeinen Wertes sowie Impfungen bis zu 100 %,</w:t>
      </w:r>
    </w:p>
    <w:p>
      <w:r>
        <w:t xml:space="preserve">8. die Durchführung von tierärztlichen Beratungen von tierhaltenden landwirtschaftlichen Betrieben durch den Tiergesundheitsdienst der Landwirtschaftskammer und Beratungen zur Biosicherheit durch praktizierende Tierärztinnen und Tierärzte einschließlich labordiagnostischer Untersuchungen in tierärztlich geleiteten Einrichtungen.</w:t>
      </w:r>
    </w:p>
    <w:p>
      <w:r>
        <w:t xml:space="preserve">(2) Über sonstige finanzielle Unterstützungen wird im Einzelfall auf Antrag entschieden. Sonstige finanzielle Unterstützungen können nur zur vorbeugenden und nachsorgenden Tierseuchenbekämpfung sowie für tierärztliche Verrichtungen zur Förderung der Tiergesundheit gewährt werden.</w:t>
      </w:r>
    </w:p>
    <w:p>
      <w:r>
        <w:t xml:space="preserve">(3) Der Antrag nach den Absätzen 1 und 2 muss innerhalb von zwölf Monaten nach Eintritt des Schadensfalles oder erbrachter Leistung der Tierseuchenkasse vorliegen.</w:t>
      </w:r>
    </w:p>
    <w:p>
      <w:r>
        <w:rPr>
          <w:color w:val="555555"/>
          <w:sz w:val="17"/>
        </w:rPr>
        <w:t xml:space="preserve">Zitiervorschlag: § 2a TSBekVO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https://recht.nulegal.eu/gesetze/TSBekVO/2a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