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9a TPG — Entnahmekrankenhäuser</w:t>
      </w:r>
    </w:p>
    <w:p>
      <w:r>
        <w:rPr>
          <w:color w:val="555555"/>
          <w:sz w:val="18"/>
        </w:rPr>
        <w:t xml:space="preserve">Transplantationsgesetz</w:t>
      </w:r>
    </w:p>
    <w:p>
      <w:r>
        <w:rPr>
          <w:color w:val="555555"/>
          <w:sz w:val="18"/>
        </w:rPr>
        <w:t xml:space="preserve">Stand: 26.03.2024 (konsolidierte Textfassung, kein amtliches Inkrafttretensdatum)</w:t>
      </w:r>
    </w:p>
    <w:p>
      <w:r>
        <w:t xml:space="preserve">(1) Entnahmekrankenhäuser sind die nach § 108 des Fünften Buches Sozialgesetzbuch oder nach anderen gesetzlichen Bestimmungen zugelassenen Krankenhäuser, die nach ihrer räumlichen und personellen Ausstattung in der Lage sind, Organentnahmen von möglichen Spendern nach § 3 oder § 4 nach Maßgabe des § 11 Absatz 4 Satz 5 zu ermöglichen. Die zuständige Behörde benennt gegenüber der Koordinierungsstelle die Entnahmekrankenhäuser, die die Voraussetzungen nach Satz 1 erfüllen, und unterrichtet die Entnahmekrankenhäuser schriftlich über diese Benennung.</w:t>
      </w:r>
    </w:p>
    <w:p>
      <w:r>
        <w:t xml:space="preserve">(2) Die Entnahmekrankenhäuser sind verpflichtet,</w:t>
      </w:r>
    </w:p>
    <w:p>
      <w:pPr>
        <w:ind w:left="420"/>
      </w:pPr>
      <w:r>
        <w:t xml:space="preserve">1. den endgültigen, nicht behebbaren Ausfall der Gesamtfunktion des Großhirns, des Kleinhirns und des Hirnstamms von Patienten, die nach ärztlicher Beurteilung als Organspender in Betracht kommen, nach § 5 festzustellen und der Koordinierungsstelle nach § 11 unverzüglich mitzuteilen; kommen diese Patienten zugleich als Gewebespender in Betracht, ist dies gleichzeitig mitzuteilen,</w:t>
      </w:r>
    </w:p>
    <w:p>
      <w:pPr>
        <w:ind w:left="420"/>
      </w:pPr>
      <w:r>
        <w:t xml:space="preserve">2. sicherzustellen, dass in ihrem Entnahmekrankenhaus Ärzte oder Transplantationsbeauftragte dem Bundesinstitut für Arzneimittel und Medizinprodukte als auskunftsberechtigt benannt werden,</w:t>
      </w:r>
    </w:p>
    <w:p>
      <w:pPr>
        <w:ind w:left="420"/>
      </w:pPr>
      <w:r>
        <w:t xml:space="preserve">3. sicherzustellen, dass die Zuständigkeiten und Handlungsabläufe zur Erfüllung ihrer Verpflichtungen aus diesem Gesetz in einer Verfahrensanweisung festgelegt und eingehalten werden,</w:t>
      </w:r>
    </w:p>
    <w:p>
      <w:pPr>
        <w:ind w:left="420"/>
      </w:pPr>
      <w:r>
        <w:t xml:space="preserve">4. sicherzustellen, dass die Entnahme in einem Operationssaal durchgeführt wird, der dem Stand der medizinischen Wissenschaft und Technik entspricht, um die Qualität und Sicherheit der entnommenen Organe zu gewährleisten,</w:t>
      </w:r>
    </w:p>
    <w:p>
      <w:pPr>
        <w:ind w:left="420"/>
      </w:pPr>
      <w:r>
        <w:t xml:space="preserve">5. sicherzustellen, dass das von ihnen eingesetzte medizinische Personal für seine Aufgaben qualifiziert ist,</w:t>
      </w:r>
    </w:p>
    <w:p>
      <w:pPr>
        <w:ind w:left="420"/>
      </w:pPr>
      <w:r>
        <w:t xml:space="preserve">6. die auf Grund des § 11 getroffenen Regelungen zur Organentnahme einzuhalten und</w:t>
      </w:r>
    </w:p>
    <w:p>
      <w:pPr>
        <w:ind w:left="420"/>
      </w:pPr>
      <w:r>
        <w:t xml:space="preserve">7. sicherzustellen, dass alle Todesfälle mit primärer oder sekundärer Hirnschädigung sowie die Gründe für eine nicht erfolgte Feststellung oder für eine nicht erfolgte Meldung nach Nummer 1 oder andere der Organentnahme entgegenstehende Gründe erfasst und die Daten der Koordinierungsstelle nach § 11 mindestens einmal jährlich anonymisiert übermittelt werden.</w:t>
      </w:r>
    </w:p>
    <w:p>
      <w:r>
        <w:t xml:space="preserve">Verfügt ein Entnahmekrankenhaus nicht über Ärzte, die für die Feststellung des endgültigen, nicht behebbaren Ausfalls der Gesamtfunktion des Großhirns, des Kleinhirns und des Hirnstamms bei einem Patienten qualifiziert sind, und ist es auch anderweitig nicht in der Lage, seine Verpflichtung nach Satz 1 Nummer 1 zu erfüllen, vermittelt die Koordinierungsstelle nach § 11 auf Anfrage des Entnahmekrankenhauses hierfür qualifizierte Ärzte. Die Koordinierungsstelle organisiert einen neurochirurgischen und neurologischen konsiliarärztlichen Rufbereitschaftsdienst (Rufbereitschaftsdienst), der sicherstellt, dass auf Anfrage eines Entnahmekrankenhauses regional und flächendeckend jederzeit Ärzte, die für die Feststellung des endgültigen, nicht behebbaren Ausfalls der Gesamtfunktion des Großhirns, des Kleinhirns und des Hirnstamms qualifiziert sind, zur Verfügung stehen. Krankenhäuser mit neurochirurgischen oder neurologischen Fachabteilungen sowie neurochirurgische oder neurologische Medizinische Versorgungszentren und neurochirurgische oder neurologische Praxen beteiligen sich auf Anfrage der Koordinierungsstelle an dem Rufbereitschaftsdienst. Die Krankenhäuser, Medizinischen Versorgungszentren und Praxen haben einen Anspruch auf einen angemessenen Ausgleich der Kosten, die ihnen dadurch entstehen, dass sie Ärzte für den Rufbereitschaftsdienst zur Verfügung stellen. Die sich beteiligenden Ärzte haben Anspruch auf eine angemessene Vergütung einschließlich einer Einsatzpauschale.</w:t>
      </w:r>
    </w:p>
    <w:p>
      <w:r>
        <w:t xml:space="preserve">(3) Die Entnahmekrankenhäuser erhalten eine pauschale Abgeltung für die Leistungen, die sie im Rahmen der Organentnahme und deren Vorbereitung erbringen. Die pauschale Abgeltung besteht aus</w:t>
      </w:r>
    </w:p>
    <w:p>
      <w:pPr>
        <w:ind w:left="420"/>
      </w:pPr>
      <w:r>
        <w:t xml:space="preserve">1. einer Grundpauschale für die Feststellung nach Absatz 2 Nummer 1,</w:t>
      </w:r>
    </w:p>
    <w:p>
      <w:pPr>
        <w:ind w:left="420"/>
      </w:pPr>
      <w:r>
        <w:t xml:space="preserve">2. einer Pauschale für die Abgeltung der Leistungen der intensivmedizinischen Versorgung sowie</w:t>
      </w:r>
    </w:p>
    <w:p>
      <w:pPr>
        <w:ind w:left="420"/>
      </w:pPr>
      <w:r>
        <w:t xml:space="preserve">3. einer Pauschale für die Abgeltung der Leistungen bei der Organentnahme.</w:t>
      </w:r>
    </w:p>
    <w:p>
      <w:r>
        <w:t xml:space="preserve">Zusätzlich erhalten die Entnahmekrankenhäuser einen Ausgleichszuschlag für die besondere Inanspruchnahme der für den Prozess der Organspende notwendigen Infrastruktur.</w:t>
      </w:r>
    </w:p>
    <w:p>
      <w:r>
        <w:rPr>
          <w:color w:val="555555"/>
          <w:sz w:val="17"/>
        </w:rPr>
        <w:t xml:space="preserve">Zitiervorschlag: § 9a TPG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https://recht.nulegal.eu/gesetze/TPG/9a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