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TPG — Zulässigkeit der Organentnahme und -übertragung, Vorrang der Organspende</w:t>
      </w:r>
    </w:p>
    <w:p>
      <w:r>
        <w:rPr>
          <w:color w:val="555555"/>
          <w:sz w:val="18"/>
        </w:rPr>
        <w:t xml:space="preserve">Transplantationsgesetz</w:t>
      </w:r>
    </w:p>
    <w:p>
      <w:r>
        <w:rPr>
          <w:color w:val="555555"/>
          <w:sz w:val="18"/>
        </w:rPr>
        <w:t xml:space="preserve">Stand: 01.06.2026 (konsolidierte Textfassung, kein amtliches Inkrafttretensdatum)</w:t>
      </w:r>
    </w:p>
    <w:p>
      <w:r>
        <w:t xml:space="preserve">(1) Die Entnahme von Organen bei verstorbenen Spendern darf nur in Entnahmekrankenhäusern nach § 9a durchgeführt werden.</w:t>
      </w:r>
    </w:p>
    <w:p>
      <w:r>
        <w:t xml:space="preserve">(2) Die Übertragung von Organen verstorbener Spender sowie die Entnahme und Übertragung von Organen lebender Spender darf nur in Transplantationszentren nach § 10 vorgenommen werden. Sind Organe im Geltungsbereich dieses Gesetzes entnommen worden, ist ihre Übertragung nur zulässig, wenn die Organentnahme nach § 11 Absatz 4 Satz 5 durch die Koordinierungsstelle organisiert und unter Beachtung der weiteren Regelungen nach § 11 durchgeführt worden ist. Die Übertragung vermittlungspflichtiger Organe ist darüber hinaus nur zulässig, wenn die Organe durch die Vermittlungsstelle unter Beachtung der Regelungen nach § 12 Absatz 3 Satz 1 vermittelt worden sind. Die Übertragung von Nieren im Rahmen einer Überkreuzlebendnierenspende ist nur zulässig, wenn die Nieren durch die Stelle zur Vermittlung von Nieren im Rahmen der Überkreuzlebendnierenspende unter Beachtung der Regelungen nach § 12 Absatz 3a vermittelt worden sind.</w:t>
      </w:r>
    </w:p>
    <w:p>
      <w:r>
        <w:t xml:space="preserve">(3) Die mögliche Entnahme und Übertragung eines Organs hat Vorrang vor der Entnahme von Geweben; sie darf nicht durch eine Gewebeentnahme beeinträchtigt werden. Die Entnahme von Geweben bei einem möglichen Spender von Organen nach § 9a Absatz 2 Nummer 1 ist erst dann zulässig, wenn eine von der Koordinierungsstelle beauftragte Person dokumentiert hat, dass die Entnahme oder Übertragung von Organen nicht möglich ist oder durch die Gewebeentnahme nicht beeinträchtigt wird.</w:t>
      </w:r>
    </w:p>
    <w:p>
      <w:r>
        <w:rPr>
          <w:color w:val="555555"/>
          <w:sz w:val="17"/>
        </w:rPr>
        <w:t xml:space="preserve">Zitiervorschlag: § 9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