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8g TPG — Meldung bestimmter Gewebeeinrichtungen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01.06.2026 (konsolidierte Textfassung, kein amtliches Inkrafttretensdatum)</w:t>
      </w:r>
    </w:p>
    <w:p>
      <w:r>
        <w:t xml:space="preserve">Die nach Landesrecht für den Vollzug der §§ 13, 20b und 20c des Arzneimittelgesetzes zuständigen Behörden melden dem Bundesinstitut für Arzneimittel und Medizinprodukte</w:t>
      </w:r>
    </w:p>
    <w:p>
      <w:pPr>
        <w:ind w:left="420"/>
      </w:pPr>
      <w:r>
        <w:t xml:space="preserve">1. unverzüglich die Gewebeeinrichtungen und Hersteller, die</w:t>
      </w:r>
    </w:p>
    <w:p>
      <w:pPr>
        <w:ind w:left="780"/>
      </w:pPr>
      <w:r>
        <w:t xml:space="preserve">a) über eine Erlaubnis nach § 13 Absatz 1, § 20b Absatz 1 oder § 20c Absatz 1 des Arzneimittelgesetzes verfügen und</w:t>
      </w:r>
    </w:p>
    <w:p>
      <w:pPr>
        <w:ind w:left="780"/>
      </w:pPr>
      <w:r>
        <w:t xml:space="preserve">b) Gewebe nach Feststellung des Todes eines möglichen Gewebespenders entnehmen oder entnehmen lassen sowie</w:t>
      </w:r>
    </w:p>
    <w:p>
      <w:pPr>
        <w:ind w:left="420"/>
      </w:pPr>
      <w:r>
        <w:t xml:space="preserve">2. unverzüglich den Wegfall einer in Nummer 1 Buchstabe a genannten Erlaubnis.</w:t>
      </w:r>
    </w:p>
    <w:p>
      <w:r>
        <w:rPr>
          <w:color w:val="555555"/>
          <w:sz w:val="17"/>
        </w:rPr>
        <w:t xml:space="preserve">Zitiervorschlag: § 8g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https://recht.nulegal.eu/gesetze/TPG/8g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