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TPG — Lebendspendekommissionen</w:t>
      </w:r>
    </w:p>
    <w:p>
      <w:r>
        <w:rPr>
          <w:color w:val="555555"/>
          <w:sz w:val="18"/>
        </w:rPr>
        <w:t xml:space="preserve">Transplantationsgesetz</w:t>
      </w:r>
    </w:p>
    <w:p>
      <w:r>
        <w:rPr>
          <w:color w:val="555555"/>
          <w:sz w:val="18"/>
        </w:rPr>
        <w:t xml:space="preserve">Stand: 01.06.2026 (konsolidierte Textfassung, kein amtliches Inkrafttretensdatum)</w:t>
      </w:r>
    </w:p>
    <w:p>
      <w:r>
        <w:t xml:space="preserve">(1) Liegen die Voraussetzungen für die Entnahme von Organen bei einem lebenden Spender nach § 8 Absatz 1, auch in Verbindung mit Absatz 1a, vor, darf das Organ zum Zweck der Übertragung auf andere nur entnommen werden, wenn zuvor die nach Landesrecht zuständige Lebendspendekommission auf Antrag des Transplantationszentrums, in dem das Organ entnommen werden soll, gutachtlich dazu Stellung genommen hat, ob begründete tatsächliche Anhaltspunkte dafür vorliegen, dass die Einwilligung in die Organspende nicht freiwillig erfolgt oder das Organ nach § 17 Absatz 1 Gegenstand verbotenen Handeltreibens ist. Mit dem Antrag ist die Spenderakte einschließlich der Niederschrift nach § 8 Absatz 2 Satz 4, der Dokumentation der ärztlichen Beurteilung der Eignung als Spender nach § 8 Absatz 1 Satz 1 Nummer 1 Buchstabe c sowie der Dokumentation der psychosozialen Evaluation des Spenders nach § 8 Absatz 1 Satz 1 Nummer 1 Buchstabe d vorzulegen.</w:t>
      </w:r>
    </w:p>
    <w:p>
      <w:r>
        <w:t xml:space="preserve">(2) Die Lebendspendekommission erstellt die in Absatz 1 Satz 1 genannte gutachtliche Stellungnahme unter Würdigung aller Umstände und auf Grund des Gesamtergebnisses ihrer Beratung. Hierfür soll die Lebendspendekommission den Spender und in dem Fall, dass der Spender und der Empfänger zueinander in einem in § 8 Absatz 1 Satz 2 genannten Verhältnis stehen, in der Regel auch den Empfänger auf geeignete Weise persönlich anhören.</w:t>
      </w:r>
    </w:p>
    <w:p>
      <w:r>
        <w:t xml:space="preserve">(3) Die Lebendspendekommission soll bei der Beschlussfassung über die gutachtliche Stellungnahme eine einstimmige Entscheidung anstreben. Wird keine einstimmige Entscheidung erzielt, beschließt die Lebendspendekommission die gutachtliche Stellungnahme mit Stimmenmehrheit. Abweichende Voten sind in der gutachtlichen Stellungnahme darzulegen. Die gutachtliche Stellungnahme ist schriftlich abzugeben und zu begründen und dem antragstellenden Arzt sowie dem Spender bekannt zu geben. Kommt die Lebendspendekommission in ihrer gutachtlichen Stellungnahme zu dem Ergebnis, dass in Absatz 1 Satz 1 genannte begründete tatsächliche Anhaltspunkte vorliegen, darf das Organ nicht entnommen werden.</w:t>
      </w:r>
    </w:p>
    <w:p>
      <w:r>
        <w:t xml:space="preserve">(4) Der Lebendspendekommission müssen ein Arzt, der weder an der Entnahme noch an der Übertragung von Organen beteiligt ist, noch Weisungen eines Arztes untersteht, der an solchen Maßnahmen beteiligt ist, eine Person mit der Befähigung zum Richteramt und eine unabhängige sachverständige Person, die über eine psychologische oder psychotherapeutische Berufsqualifikation verfügt, angehören. Das Nähere, insbesondere zur Zusammensetzung und Finanzierung der Lebendspendekommission sowie zum weiteren Verfahren zur Erstellung der gutachtlichen Stellungnahme, wird durch Landesrecht bestimmt.</w:t>
      </w:r>
    </w:p>
    <w:p>
      <w:r>
        <w:rPr>
          <w:color w:val="555555"/>
          <w:sz w:val="17"/>
        </w:rPr>
        <w:t xml:space="preserve">Zitiervorschlag: § 8a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