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TPG — Übergangsregelung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01.06.2026 (konsolidierte Textfassung, kein amtliches Inkrafttretensdatum)</w:t>
      </w:r>
    </w:p>
    <w:p>
      <w:r>
        <w:t xml:space="preserve">§ 8 Absatz 1a, § 10 Absatz 2 Satz 1 Nummer 5 und § 12 Absatz 3a sind ab dem 1. Juni 2029 anzuwenden.</w:t>
      </w:r>
    </w:p>
    <w:p>
      <w:r>
        <w:rPr>
          <w:color w:val="555555"/>
          <w:sz w:val="17"/>
        </w:rPr>
        <w:t xml:space="preserve">Zitiervorschlag: § 25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