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TPG — Bußgeldvorschriften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01.06.2026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5 Abs. 2 Satz 3 oder Abs. 3 Satz 3 eine Aufzeichnung nicht, nicht richtig, nicht vollständig oder nicht rechtzeitig macht,</w:t>
      </w:r>
    </w:p>
    <w:p>
      <w:pPr>
        <w:ind w:left="420"/>
      </w:pPr>
      <w:r>
        <w:t xml:space="preserve">2. entgegen § 8e Abs. 1 Satz 2 Nr. 3 in Verbindung mit einer Rechtsverordnung nach § 16a Satz 2 Nr. 3 nicht sicherstellt, dass eine Laboruntersuchung durchgeführt wird,</w:t>
      </w:r>
    </w:p>
    <w:p>
      <w:pPr>
        <w:ind w:left="420"/>
      </w:pPr>
      <w:r>
        <w:t xml:space="preserve">3. entgegen § 8e Abs. 2 in Verbindung mit einer Rechtsverordnung nach § 16a Satz 2 Nr. 1 eine Gewebeentnahme, eine Gewebeabgabe, eine damit verbundene Maßnahme oder eine dort genannte Angabe nicht, nicht richtig, nicht vollständig oder nicht rechtzeitig dokumentiert,</w:t>
      </w:r>
    </w:p>
    <w:p>
      <w:pPr>
        <w:ind w:left="420"/>
      </w:pPr>
      <w:r>
        <w:t xml:space="preserve">3a. entgegen § 8e Absatz 3 Satz 2 einen Bericht nicht, nicht richtig, nicht vollständig oder nicht rechtzeitig übermittelt,</w:t>
      </w:r>
    </w:p>
    <w:p>
      <w:pPr>
        <w:ind w:left="420"/>
      </w:pPr>
      <w:r>
        <w:t xml:space="preserve">4. entgegen § 9 Absatz 1 oder Absatz 2 Satz 1, 3 oder 4 ein Organ entnimmt oder überträgt,</w:t>
      </w:r>
    </w:p>
    <w:p>
      <w:pPr>
        <w:ind w:left="420"/>
      </w:pPr>
      <w:r>
        <w:t xml:space="preserve">5. entgegen § 9 Absatz 2 Satz 2 ein Organ überträgt, ohne dass die Entnahme des Organs durch die Koordinierungsstelle organisiert wurde,</w:t>
      </w:r>
    </w:p>
    <w:p>
      <w:pPr>
        <w:ind w:left="420"/>
      </w:pPr>
      <w:r>
        <w:t xml:space="preserve">6. entgegen § 10 Absatz 2 Satz 1 Nummer 6 nicht, nicht richtig, nicht vollständig oder nicht rechtzeitig feststellt, dass die Organ- und Spendercharakterisierung nach § 10a Absatz 1 abgeschlossen ist oder die Bedingungen für den Transport nach § 10a Absatz 3 Satz 1 eingehalten sind,</w:t>
      </w:r>
    </w:p>
    <w:p>
      <w:pPr>
        <w:ind w:left="420"/>
      </w:pPr>
      <w:r>
        <w:t xml:space="preserve">7. entgegen § 10 Absatz 2 Satz 1 Nummer 7 erster Halbsatz die Organübertragung nicht, nicht richtig, nicht vollständig oder nicht rechtzeitig dokumentiert,</w:t>
      </w:r>
    </w:p>
    <w:p>
      <w:pPr>
        <w:ind w:left="420"/>
      </w:pPr>
      <w:r>
        <w:t xml:space="preserve">8. entgegen § 10a Absatz 1 Satz 1 nicht sicherstellt, dass ein Organ nur unter den dort genannten Voraussetzungen für eine Übertragung freigegeben wird,</w:t>
      </w:r>
    </w:p>
    <w:p>
      <w:pPr>
        <w:ind w:left="420"/>
      </w:pPr>
      <w:r>
        <w:t xml:space="preserve">9. entgegen § 13a in Verbindung mit einer Rechtsverordnung nach § 16a Satz 2 Nr. 1 nicht dafür sorgt, dass ein übertragenes Gewebe dokumentiert wird,</w:t>
      </w:r>
    </w:p>
    <w:p>
      <w:pPr>
        <w:ind w:left="420"/>
      </w:pPr>
      <w:r>
        <w:t xml:space="preserve">10. entgegen § 13b Satz 1 in Verbindung mit einer Rechtsverordnung nach § 16a Satz 2 Nr. 4 einen Qualitäts- oder Sicherheitsmangel oder eine schwerwiegende unerwünschte Reaktion nicht, nicht richtig, nicht rechtzeitig oder nicht vollständig dokumentiert oder eine Meldung nicht, nicht richtig, nicht vollständig oder nicht rechtzeitig macht oder</w:t>
      </w:r>
    </w:p>
    <w:p>
      <w:pPr>
        <w:ind w:left="420"/>
      </w:pPr>
      <w:r>
        <w:t xml:space="preserve">11. einer Rechtsverordnung nach § 10a Absatz 4 Satz 1, § 13 Absatz 4 oder § 16a Satz 1 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Die Ordnungswidrigkeit kann in den Fällen des Absatzes 1 Nummer 1 bis 3 und 4 bis 11 mit einer Geldbuße bis zu dreißigtausend Euro, in den übrigen Fällen mit einer Geldbuße bis zu fünftausend Euro geahndet werden.</w:t>
      </w:r>
    </w:p>
    <w:p>
      <w:r>
        <w:t xml:space="preserve">(3) Verwaltungsbehörde im Sinne des § 36 Absatz 1 Nummer 1 des Gesetzes über Ordnungswidrigkeiten ist in den Fällen des Absatzes 1 Nummer 3a das Paul-Ehrlich-Institut.</w:t>
      </w:r>
    </w:p>
    <w:p>
      <w:r>
        <w:rPr>
          <w:color w:val="555555"/>
          <w:sz w:val="17"/>
        </w:rPr>
        <w:t xml:space="preserve">Zitiervorschlag: § 20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