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TPG — Aufklärung der Bevölkerung, Erklärung zur Organ- und Gewebespende, Organ- und Gewebespendeausweise</w:t>
      </w:r>
    </w:p>
    <w:p>
      <w:r>
        <w:rPr>
          <w:color w:val="555555"/>
          <w:sz w:val="18"/>
        </w:rPr>
        <w:t xml:space="preserve">Transplantationsgesetz</w:t>
      </w:r>
    </w:p>
    <w:p>
      <w:r>
        <w:rPr>
          <w:color w:val="555555"/>
          <w:sz w:val="18"/>
        </w:rPr>
        <w:t xml:space="preserve">Stand: 01.06.2026 (konsolidierte Textfassung, kein amtliches Inkrafttretensdatum)</w:t>
      </w:r>
    </w:p>
    <w:p>
      <w:r>
        <w:t xml:space="preserve">(1) Die nach Landesrecht zuständigen Stellen, die Bundesbehörden im Rahmen ihrer Zuständigkeit, insbesondere die Bundeszentrale für gesundheitliche Aufklärung, sowie die Krankenkassen sollen auf der Grundlage dieses Gesetzes die Bevölkerung aufklären über</w:t>
      </w:r>
    </w:p>
    <w:p>
      <w:pPr>
        <w:ind w:left="420"/>
      </w:pPr>
      <w:r>
        <w:t xml:space="preserve">1. die Möglichkeiten der Organ- und Gewebespende,</w:t>
      </w:r>
    </w:p>
    <w:p>
      <w:pPr>
        <w:ind w:left="420"/>
      </w:pPr>
      <w:r>
        <w:t xml:space="preserve">2. die Voraussetzungen der Organ- und Gewebeentnahme bei toten Spendern einschließlich der Bedeutung einer zu Lebzeiten abgegebenen Erklärung zur Organ- und Gewebespende, auch im Verhältnis zu einer Patientenverfügung, und der Rechtsfolge einer unterlassenen Erklärung im Hinblick auf das Entscheidungsrecht der nächsten Angehörigen nach § 4 sowie</w:t>
      </w:r>
    </w:p>
    <w:p>
      <w:pPr>
        <w:ind w:left="420"/>
      </w:pPr>
      <w:r>
        <w:t xml:space="preserve">3. die Bedeutung der Organ- und Gewebeübertragung im Hinblick auf den für kranke Menschen möglichen Nutzen einer medizinischen Anwendung von Organen und Geweben einschließlich von aus Geweben hergestellten Arzneimitteln und die Bedeutung der Erhebung transplantationsmedizinischer Daten im Transplantationsregister nach Abschnitt 5a.</w:t>
      </w:r>
    </w:p>
    <w:p>
      <w:r>
        <w:t xml:space="preserve">Die Aufklärung hat die gesamte Tragweite der Entscheidung zu umfassen und muss ergebnisoffen sein. Die Aufklärung hat die Möglichkeiten zu umfassen, eine Erklärung zur Organ- und Gewebespende zu dokumentieren und insbesondere im Register nach § 2a abzugeben, zu ändern und zu widerrufen einschließlich der damit verbundenen Rechtsfolgen. Sie hat auch die bestehenden Beratungsmöglichkeiten zur Organ- und Gewebespende durch Hausärzte sowie sonstige Beratungsmöglichkeiten zu umfassen. Die in Satz 1 benannten Stellen sollen auch Ausweise für die Erklärung zur Organ- und Gewebespende (Organspendeausweis) zusammen mit geeigneten Aufklärungsunterlagen bereithalten und der Bevölkerung zur Verfügung stellen. Bund und Länder stellen sicher, dass den für die Ausstellung und die Ausgabe von Personalausweisen, Pässen oder Passersatzpapieren sowie von eID-Karten zuständigen Stellen des Bundes und der Länder Organspendeausweise und den in den Sätzen 1 bis 4 genannten Anforderungen entsprechende Aufklärungsunterlagen der Bundeszentrale für gesundheitliche Aufklärung zur Verfügung stehen. Bei der Beantragung, Verlängerung oder persönlichen Abholung von Personalausweisen, Pässen oder Passersatzpapieren sowie von eID-Karten händigen die in Satz 6 genannten Stellen dem Antragsteller die in Satz 6 genannten Unterlagen aus und weisen auf weitere Informations- und Beratungsmöglichkeiten sowie die Möglichkeit, eine Erklärung zur Organ- und Gewebespende im Register abzugeben, hin. Bund und Länder stellen sicher, dass den Ausländerbehörden mehrsprachige Organspendeausweise und den in den Sätzen 1 bis 4 genannten Anforderungen entsprechende mehrsprachige Aufklärungsunterlagen von der Bundeszentrale für gesundheitliche Aufklärung zur Verfügung stehen.</w:t>
      </w:r>
    </w:p>
    <w:p>
      <w:r>
        <w:t xml:space="preserve">(1a) Hausärzte sollen ihre Patienten regelmäßig darauf hinweisen, dass sie mit Vollendung des 16. Lebensjahres eine Erklärung zur Organ- und Gewebeentnahme abgeben, ändern und widerrufen und mit Vollendung des 14. Lebensjahres einer Organ- und Gewebespende widersprechen können. Bei Bedarf sollen sie diese Patienten über die Organ- und Gewebespende beraten. Die Beratung umfasst insbesondere</w:t>
      </w:r>
    </w:p>
    <w:p>
      <w:pPr>
        <w:ind w:left="420"/>
      </w:pPr>
      <w:r>
        <w:t xml:space="preserve">1. die Möglichkeiten der Organ- und Gewebespende,</w:t>
      </w:r>
    </w:p>
    <w:p>
      <w:pPr>
        <w:ind w:left="420"/>
      </w:pPr>
      <w:r>
        <w:t xml:space="preserve">2. die Voraussetzungen für eine Organ- und Gewebeentnahme bei toten Spendern, einschließlich der Bedeutung einer abgegebenen Erklärung zur Organ- und Gewebespende und des Entscheidungsrechts der nächsten Angehörigen nach § 4,</w:t>
      </w:r>
    </w:p>
    <w:p>
      <w:pPr>
        <w:ind w:left="420"/>
      </w:pPr>
      <w:r>
        <w:t xml:space="preserve">3. die Bedeutung der Organ- und Gewebeübertragung im Hinblick auf den für kranke Menschen möglichen Nutzen einer medizinischen Anwendung von Organen und Geweben einschließlich von aus Geweben hergestellten Arzneimitteln und</w:t>
      </w:r>
    </w:p>
    <w:p>
      <w:pPr>
        <w:ind w:left="420"/>
      </w:pPr>
      <w:r>
        <w:t xml:space="preserve">4. die Möglichkeit eine Erklärung zur Organ- und Gewebespende im Register abzugeben.</w:t>
      </w:r>
    </w:p>
    <w:p>
      <w:r>
        <w:t xml:space="preserve">Dabei sollen die Hausärzte ausdrücklich darauf hinweisen, dass keine Verpflichtung zur Abgabe einer Erklärung zur Organ- und Gewebespende besteht. Die Beratung muss ergebnisoffen sein. Für die Beratung hat die Bundeszentrale für gesundheitliche Aufklärung den Arztpraxen geeignete Aufklärungsunterlagen auf der Grundlage des Absatzes 1 sowie Organspendeausweise zur Verfügung zu stellen.</w:t>
      </w:r>
    </w:p>
    <w:p>
      <w:r>
        <w:t xml:space="preserve">(1b) Im Rahmen einer ambulanten privatärztlichen Behandlung richtet sich der Vergütungsanspruch des Arztes für die Beratung über die Organ- und Gewebespende nach der Gebührenordnung für Ärzte. Der Vergütungsanspruch besteht je Patient alle zwei Jahre. Solange in der Anlage der Gebührenordnung für Ärzte (Gebührenverzeichnis für ärztliche Leistungen) keine eigenständige Leistung für die Beratung über die Organ- und Gewebespende enthalten ist, kann diese Beratung entsprechend einer nach Art, Kosten- und Zeitaufwand gleichwertigen Leistung des Gebührenverzeichnisses für ärztliche Leistungen mit der Maßgabe berechnet werden, dass mögliche Abrechnungsausschlüsse dieser gleichwertigen Leistungen gegenüber anderen Leistungen des Gebührenverzeichnisses für ärztliche Leistungen nicht gelten.</w:t>
      </w:r>
    </w:p>
    <w:p>
      <w:r>
        <w:t xml:space="preserve">(1c) Die Krankenkassen haben, unbeschadet ihrer Pflichten nach Absatz 1, die in Absatz 1 Satz 5 genannten Unterlagen ihren Versicherten, die das 16. Lebensjahr vollendet haben, zur Verfügung zu stellen, wenn ihnen die elektronische Gesundheitskarte nach § 291 Absatz 1 des Fünften Buches Sozialgesetzbuch ausgestellt wird. Die privaten Krankenversicherungsunternehmen haben die in Absatz 1 Satz 5 genannten Unterlagen ihren Versicherten, die das 16. Lebensjahr vollendet haben, alle fünf Jahre zur Verfügung zu stellen. Mit der Zurverfügungstellung der Unterlagen fordern die Krankenkassen und die privaten Krankenversicherungsunternehmen die Versicherten auf, eine Erklärung zur Organ- und Gewebespende zu dokumentieren, und benennen ihnen gegenüber fachlich qualifizierte Ansprechpartner für Fragen zur Organ- und Gewebespende sowie zur Bedeutung einer zu Lebzeiten abgegebenen Erklärung zur Organ- und Gewebespende, auch im Verhältnis zu einer Patientenverfügung.</w:t>
      </w:r>
    </w:p>
    <w:p>
      <w:r>
        <w:t xml:space="preserve">(1d) Die Aufklärungsunterlagen der Bundeszentrale für gesundheitliche Aufklärung sowie ihre sonstigen Informationsangebote zur Organ- und Gewebespende werden alle vier Jahre wissenschaftlich evaluiert. Der Bericht ist unter Einbeziehung eines wissenschaftlichen Sachverständigen oder mehrerer wissenschaftlicher Sachverständiger, die im Einvernehmen mit dem Bundestag bestellt werden, zu erstellen. Über die Ergebnisse der wissenschaftlichen Evaluation berichtet die Bundesregierung jeweils dem Deutschen Bundestag, erstmals im Jahr 2024.</w:t>
      </w:r>
    </w:p>
    <w:p>
      <w:r>
        <w:t xml:space="preserve">(2) Wer eine Erklärung zur Organ- und Gewebespende abgibt, kann in eine Organ- und Gewebeentnahme nach § 3 einwilligen, ihr widersprechen oder die Entscheidung einer namentlich benannten Person seines Vertrauens übertragen (Erklärung zur Organ- und Gewebespende). Die Erklärung kann auf bestimmte Organe oder Gewebe beschränkt werden. Die Einwilligung und die Übertragung der Entscheidung können vom vollendeten sechzehnten, der Widerspruch kann vom vollendeten vierzehnten Lebensjahr an erklärt werden. Sind mehrere sich widersprechende Erklärungen abgegeben worden, gilt die zuletzt abgegebene Erklärung. Ist nicht festzustellen, welche Erklärung zuletzt abgegeben worden ist, ist der nächste Angehörige zu befragen, ob ihm bekannt ist, welche Erklärung zuletzt abgegeben worden ist. Ist dies dem nächsten Angehörigen nicht bekannt oder ist kein entscheidungsbefugter Angehöriger im Sinne des § 4 Absatz 2 vorhanden, gilt diejenige Erklärung mit der geringsten Eingriffstiefe.</w:t>
      </w:r>
    </w:p>
    <w:p>
      <w:r>
        <w:t xml:space="preserve">(2a) Niemand kann verpflichtet werden, eine Erklärung zur Organ- und Gewebespende abzugeben.</w:t>
      </w:r>
    </w:p>
    <w:p>
      <w:r>
        <w:t xml:space="preserve">(3) Die Bundesregierung kann durch allgemeine Verwaltungsvorschrift mit Zustimmung des Bundesrates ein Muster für den Organ- und Gewebespendeausweis festlegen und im Bundesanzeiger bekannt machen.</w:t>
      </w:r>
    </w:p>
    <w:p>
      <w:r>
        <w:t xml:space="preserve">(4) (weggefallen)</w:t>
      </w:r>
    </w:p>
    <w:p>
      <w:r>
        <w:t xml:space="preserve">(4a) (weggefallen)</w:t>
      </w:r>
    </w:p>
    <w:p>
      <w:r>
        <w:rPr>
          <w:color w:val="555555"/>
          <w:sz w:val="17"/>
        </w:rPr>
        <w:t xml:space="preserve">Zitiervorschlag: § 2 TPG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https://recht.nulegal.eu/gesetze/TPG/2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