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TPG — Aufbewahrungs- und Löschungsfristen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01.06.2026 (konsolidierte Textfassung, kein amtliches Inkrafttretensdatum)</w:t>
      </w:r>
    </w:p>
    <w:p>
      <w:r>
        <w:t xml:space="preserve">(1) Die Aufzeichnungen über die Beteiligung nach § 4 Absatz 4, über die Aufklärung nach § 4a Absatz 2, zur Feststellung der Untersuchungsergebnisse nach § 5 Absatz 2 Satz 3 und Absatz 3 Satz 3, über die Aufklärung nach § 8 Absatz 2 Satz 4, auch in Verbindung mit § 8b Satz 1 Nummer 4 und 5, nach § 8c Absatz 4, § 8d Absatz 4 und zur gutachtlichen Stellungnahme nach § 8a Absatz 3 Satz 4 sowie die Dokumentationen der Organentnahme, -vermittlung und -übertragung und die nach § 10a erhobenen Angaben zur Organ- und Spendercharakterisierung sind, soweit § 15h nichts anderes bestimmt, 30 Jahre aufzubewahren, um eine lückenlose Rückverfolgung der Organe zu ermöglichen.</w:t>
      </w:r>
    </w:p>
    <w:p>
      <w:r>
        <w:t xml:space="preserve">(2) Die nach § 8e Absatz 2 zu dokumentierenden Angaben müssen 30 Jahre lang nach Ablauf des Verfalldatums des Gewebes und die nach § 13a zu dokumentierenden Daten 30 Jahre lang nach der Übertragung des Gewebes aufbewahrt werden und unverzüglich verfügbar sein.</w:t>
      </w:r>
    </w:p>
    <w:p>
      <w:r>
        <w:t xml:space="preserve">(3) Nach Ablauf der Aufbewahrungsfrist nach den Absätzen 1 und 2 sind die Angaben zu löschen oder zu anonymisieren.</w:t>
      </w:r>
    </w:p>
    <w:p>
      <w:r>
        <w:rPr>
          <w:color w:val="555555"/>
          <w:sz w:val="17"/>
        </w:rPr>
        <w:t xml:space="preserve">Zitiervorschlag: § 15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