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TPG — Datenschutz</w:t>
      </w:r>
    </w:p>
    <w:p>
      <w:r>
        <w:rPr>
          <w:color w:val="555555"/>
          <w:sz w:val="18"/>
        </w:rPr>
        <w:t xml:space="preserve">Transplantationsgesetz</w:t>
      </w:r>
    </w:p>
    <w:p>
      <w:r>
        <w:rPr>
          <w:color w:val="555555"/>
          <w:sz w:val="18"/>
        </w:rPr>
        <w:t xml:space="preserve">Stand: 09.09.2026 (konsolidierte Textfassung, kein amtliches Inkrafttretensdatum)</w:t>
      </w:r>
    </w:p>
    <w:p>
      <w:r>
        <w:t xml:space="preserve">(1) Ist die Koordinierungsstelle, die Vermittlungsstelle, die Stelle zur Vermittlung von Nieren im Rahmen der Überkreuzlebendnierenspende oder die Gewebeeinrichtung eine nicht-öffentliche Stelle im Geltungsbereich dieses Gesetzes, so überwachen die Aufsichtsbehörden der Länder die Anwendung der Vorschriften über den Datenschutz gemäß § 40 Absatz 1 des Bundesdatenschutzgesetzes auch in den Fällen, die nicht in den Anwendungsbereich der Verordnung (EU) 2016/679 nach deren Artikel 2 Absatz 1 fallen. Dies gilt auch für die Verarbeitung personenbezogener Daten durch Personen mit Ausnahme des Erklärenden, denen nach § 2a Absatz 4 Satz 1 Auskunft aus dem Register für Erklärungen zur Organ- und Gewebespende erteilt oder an die nach § 2a Absatz 7 die Auskunft übermittelt worden ist.</w:t>
      </w:r>
    </w:p>
    <w:p>
      <w:r>
        <w:t xml:space="preserve">(2) Die an der Erteilung oder Übermittlung der Auskunft nach § 2a Absatz 4 oder Absatz 7 beteiligten Personen mit Ausnahme des Erklärenden, die an der Stellungnahme nach § 8a Absatz 1 Satz 1, die an der Mitteilung, Unterrichtung oder Übermittlung nach § 9a Absatz 2 Nummer 1 und § 11 Absatz 4 sowie die an der Organ- oder Gewebeentnahme, der Organvermittlung oder -übertragung oder der Gewebeabgabe oder -übertragung beteiligten Personen sowie die Personen, die bei der Transplantationsregisterstelle nach § 15b Absatz 2 und bei der Vertrauensstelle nach § 15c Absatz 1 Satz 2 personenbezogene Daten verarbeiten, dürfen personenbezogene Daten der Spender und der Empfänger nicht offenbaren. Dies gilt auch für personenbezogene Daten von Personen, die nach § 3 Absatz 3 Satz 1 über die beabsichtigte oder nach den §§ 4 oder 4a über eine in Frage kommende Organ- oder Gewebeentnahme unterrichtet worden sind. Die im Rahmen dieses Gesetzes erhobenen personenbezogenen Daten dürfen für andere als in diesem Gesetz genannte Zwecke nicht verarbeitet werden. Sie dürfen für gerichtliche Verfahren verarbeitet werden, deren Gegenstand die Verletzung des Offenbarungsverbots nach den Sätzen 1 oder 2 ist.</w:t>
      </w:r>
    </w:p>
    <w:p>
      <w:r>
        <w:t xml:space="preserve">(2a) Ärzte und anderes wissenschaftliches Personal des Entnahmekrankenhauses, des Transplantationszentrums, der Koordinierungsstelle nach § 11, der Vermittlungsstelle nach § 12 Absatz 1 und der Stelle zur Vermittlung von Nieren im Rahmen der Überkreuzlebendnierenspende nach § 12 Absatz 1a dürfen personenbezogene Daten, die von dem jeweiligen Entnahmekrankenhaus, dem jeweiligen Transplantationszentrum oder der jeweiligen Stelle nach § 11 oder § 12 Absatz 1 oder 1a im Rahmen der Organ- und Spendercharakterisierung beim Organ- oder Gewebespender oder im Rahmen der Organ- oder Gewebeübertragung beim Organ- oder Gewebeempfänger erhoben oder an diese übermittelt worden sind, abweichend von Absatz 2 Satz 3 für eigene wissenschaftliche Forschungsvorhaben verarbeiten. Diese Daten dürfen für ein bestimmtes Forschungsvorhaben an Dritte und andere als die in Satz 1 genannten Personen übermittelt und von diesen verarbeitet werden, wenn</w:t>
      </w:r>
    </w:p>
    <w:p>
      <w:pPr>
        <w:ind w:left="420"/>
      </w:pPr>
      <w:r>
        <w:t xml:space="preserve">1. die Daten der betroffenen Person nicht mehr zugeordnet werden können,</w:t>
      </w:r>
    </w:p>
    <w:p>
      <w:pPr>
        <w:ind w:left="420"/>
      </w:pPr>
      <w:r>
        <w:t xml:space="preserve">2. im Fall, dass der Forschungszweck die Möglichkeit der Zuordnung erfordert, die betroffene Person eingewilligt hat oder</w:t>
      </w:r>
    </w:p>
    <w:p>
      <w:pPr>
        <w:ind w:left="420"/>
      </w:pPr>
      <w:r>
        <w:t xml:space="preserve">3. im Fall, dass weder auf die Zuordnungsmöglichkeit verzichtet noch die Einwilligung mit verhältnismäßigem Aufwand eingeholt werden kann, das öffentliche Interesse an der Durchführung des Forschungsvorhabens die schützenswerten Interessen der betroffenen Person überwiegt und der Forschungszweck nicht auf andere Weise zu erreichen ist.</w:t>
      </w:r>
    </w:p>
    <w:p>
      <w:r>
        <w:t xml:space="preserve">Die personenbezogenen Daten sind, soweit dies nach dem Forschungszweck möglich ist und keinen im Verhältnis zu dem angestrebten Schutzzweck unverhältnismäßigen Aufwand erfordert, zu anonymisieren oder, solange eine Anonymisierung noch nicht möglich ist, zu pseudonymisieren.</w:t>
      </w:r>
    </w:p>
    <w:p>
      <w:r>
        <w:t xml:space="preserve">(3) Von diesen Vorschriften unberührt bleibt im Fall der Samenspende das Recht des Kindes auf Kenntnis der eigenen Abstammung. Abweichend von Absatz 2</w:t>
      </w:r>
    </w:p>
    <w:p>
      <w:pPr>
        <w:ind w:left="420"/>
      </w:pPr>
      <w:r>
        <w:t xml:space="preserve">1. darf im Fall der Knochenmarkspende die Identität des Gewebespenders und des Gewebeempfängers gegenseitig oder den jeweiligen Verwandten bekanntgegeben werden, wenn der Gewebespender und der Gewebeempfänger oder, im Fall eines nicht einwilligungsfähigen Gewebespenders oder Gewebeempfängers, der jeweilige gesetzliche Vertreter oder Bevollmächtigte darin ausdrücklich eingewilligt haben,</w:t>
      </w:r>
    </w:p>
    <w:p>
      <w:pPr>
        <w:ind w:left="420"/>
      </w:pPr>
      <w:r>
        <w:t xml:space="preserve">2. dürfen im Fall einer Überkreuzlebendnierenspende nach Ablauf von 24 Monaten nach der Übertragung einer Niere die Identität des jeweiligen Spenders eines inkompatiblen Organspendepaars und die Identität des jeweiligen Empfängers eines inkompatiblen Organspendepaars gegenseitig bekannt geben werden, wenn der Spender und der Empfänger oder, im Fall eines nicht einwilligungsfähigen Empfängers, der Spender und der gesetzliche Vertreter oder der Bevollmächtigte des Empfängers darin ausdrücklich eingewilligt haben.</w:t>
      </w:r>
    </w:p>
    <w:p>
      <w:r>
        <w:rPr>
          <w:color w:val="555555"/>
          <w:sz w:val="17"/>
        </w:rPr>
        <w:t xml:space="preserve">Zitiervorschlag: § 14 TPG</w:t>
      </w:r>
    </w:p>
    <w:p>
      <w:r>
        <w:rPr>
          <w:color w:val="555555"/>
          <w:sz w:val="17"/>
        </w:rPr>
        <w:t xml:space="preserve">Quelle: Bundesamt für Justiz, abgerufen 09.09.2026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