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13b TPG — Meldung schwerwiegender Zwischenfälle und schwerwiegender unerwünschter Reaktionen bei Geweben</w:t>
      </w:r>
    </w:p>
    <w:p>
      <w:r>
        <w:rPr>
          <w:color w:val="555555"/>
          <w:sz w:val="18"/>
        </w:rPr>
        <w:t xml:space="preserve">Transplantationsgesetz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 Einrichtungen der medizinischen Versorgung haben</w:t>
      </w:r>
    </w:p>
    <w:p>
      <w:pPr>
        <w:ind w:left="420"/>
      </w:pPr>
      <w:r>
        <w:t xml:space="preserve">1. jeden schwerwiegenden Zwischenfall im Sinne des § 63i Absatz 6 des Arzneimittelgesetzes und</w:t>
      </w:r>
    </w:p>
    <w:p>
      <w:pPr>
        <w:ind w:left="420"/>
      </w:pPr>
      <w:r>
        <w:t xml:space="preserve">2. jede schwerwiegende unerwünschte Reaktion im Sinne des § 63i Absatz 7 des Arzneimittelgesetzes, die bei oder nach der Übertragung der Gewebe beobachtet wurde und mit der Qualität und Sicherheit der Gewebe im Zusammenhang stehen kann,</w:t>
      </w:r>
    </w:p>
    <w:p>
      <w:r>
        <w:t xml:space="preserve">unverzüglich nach deren Feststellung zu dokumentieren und der Gewebeeinrichtung, von der sie das Gewebe erhalten haben, unverzüglich nach Satz 2 zu melden. Dabei haben sie alle Angaben, die für die Rückverfolgbarkeit und für die Qualitäts- und Sicherheitskontrolle erforderlich sind, nach Maßgabe einer Rechtsverordnung nach § 16a mitzuteilen.</w:t>
      </w:r>
    </w:p>
    <w:p>
      <w:r>
        <w:rPr>
          <w:color w:val="555555"/>
          <w:sz w:val="17"/>
        </w:rPr>
        <w:t xml:space="preserve">Zitiervorschlag: § 13b TPG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https://recht.nulegal.eu/gesetze/TPG/13b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