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TPG — Transplantationszentren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Transplantationszentren sind Krankenhäuser oder Einrichtungen an Krankenhäusern, die nach § 108 des Fünften Buches Sozialgesetzbuch oder nach anderen gesetzlichen Bestimmungen für die Übertragung von Organen verstorbener Spender sowie für die Entnahme und Übertragung von Organen lebender Spender zugelassen sind. Bei der Zulassung nach § 108 des Fünften Buches Sozialgesetzbuch sind Schwerpunkte für die Übertragung dieser Organe zu bilden, um eine bedarfsgerechte, leistungsfähige und wirtschaftliche Versorgung zu gewährleisten und die erforderliche Qualität der Organübertragung zu sichern.</w:t>
      </w:r>
    </w:p>
    <w:p>
      <w:r>
        <w:t xml:space="preserve">(2) Die Transplantationszentren sind verpflichtet,</w:t>
      </w:r>
    </w:p>
    <w:p>
      <w:pPr>
        <w:ind w:left="420"/>
      </w:pPr>
      <w:r>
        <w:t xml:space="preserve">1. Wartelisten der zur Übertragung von vermittlungspflichtigen Organen angenommenen Patienten mit den für die Organvermittlung nach § 12 erforderlichen Angaben zu führen sowie unverzüglich über die Annahme eines Patienten zur Organübertragung und seine Aufnahme in die Warteliste zu entscheiden und den behandelnden Arzt darüber zu unterrichten, ebenso über die Herausnahme eines Patienten aus der Warteliste,</w:t>
      </w:r>
    </w:p>
    <w:p>
      <w:pPr>
        <w:ind w:left="420"/>
      </w:pPr>
      <w:r>
        <w:t xml:space="preserve">2. im Fall einer Lebendorganspende über die Aufnahme des vorgesehenen Empfängers in die Warteliste zu entscheiden, wenn der Empfänger in diese Aufnahme eingewilligt hat,</w:t>
      </w:r>
    </w:p>
    <w:p>
      <w:pPr>
        <w:ind w:left="420"/>
      </w:pPr>
      <w:r>
        <w:t xml:space="preserve">3. über die Aufnahme in die Warteliste nach Regeln zu entscheiden, die dem Stand der Erkenntnisse der medizinischen Wissenschaft entsprechen, insbesondere nach Notwendigkeit und Erfolgsaussicht einer Organübertragung,</w:t>
      </w:r>
    </w:p>
    <w:p>
      <w:pPr>
        <w:ind w:left="420"/>
      </w:pPr>
      <w:r>
        <w:t xml:space="preserve">4. die auf Grund des § 11 getroffenen Regelungen zur Organentnahme sowie bei vermittlungspflichtigen Organen die auf Grund des § 12 Absatz 3 getroffenen Regelungen zur Organvermittlung einzuhalten,</w:t>
      </w:r>
    </w:p>
    <w:p>
      <w:pPr>
        <w:ind w:left="420"/>
      </w:pPr>
      <w:r>
        <w:t xml:space="preserve">5. soweit sie Überkreuzlebendnierenspenden oder nicht gerichtete anonyme Nierenspenden durchführen, bei diesen</w:t>
      </w:r>
    </w:p>
    <w:p>
      <w:pPr>
        <w:ind w:left="780"/>
      </w:pPr>
      <w:r>
        <w:t xml:space="preserve">a) mit den anderen Transplantationszentren zusammenzuarbeiten, die Überkreuzlebendnierenspenden oder nicht gerichtete anonyme Nierenspenden durchführen,</w:t>
      </w:r>
    </w:p>
    <w:p>
      <w:pPr>
        <w:ind w:left="780"/>
      </w:pPr>
      <w:r>
        <w:t xml:space="preserve">b) über die Annahme eines inkompatiblen Organspendepaars oder über die Annahme eines Spenders einer Niere im Rahmen einer nicht gerichteten anonymen Nierenspende zu entscheiden und die für die Organvermittlung nach § 12 Absatz 3a erforderlichen Angaben zu erheben,</w:t>
      </w:r>
    </w:p>
    <w:p>
      <w:pPr>
        <w:ind w:left="780"/>
      </w:pPr>
      <w:r>
        <w:t xml:space="preserve">c) im Fall einer Vermittlung einer Niere an einen in die Warteliste aufgenommenen Patienten nach § 12 Absatz 3a Satz 3 Nummer 2 oder Satz 4 die für die Organvermittlung nach § 12 Absatz 3 erforderlichen Angaben zu erheben,</w:t>
      </w:r>
    </w:p>
    <w:p>
      <w:pPr>
        <w:ind w:left="780"/>
      </w:pPr>
      <w:r>
        <w:t xml:space="preserve">d) die auf Grund des § 12 Absatz 3a getroffenen Regelungen zur Organvermittlung einzuhalten,</w:t>
      </w:r>
    </w:p>
    <w:p>
      <w:pPr>
        <w:ind w:left="780"/>
      </w:pPr>
      <w:r>
        <w:t xml:space="preserve">e) nach einer Vermittlungsentscheidung die Durchführung des Transports der Nieren durch die Koordinierungsstelle zu veranlassen, die Entnahme und die Übertragung der Nieren gemeinschaftlich zu organisieren und durchzuführen und dabei sicherzustellen, dass die Entnahme der Nieren möglichst zeitgleich und in der Regel in dem jeweiligen Transplantationszentrum erfolgt, in dem der Spender für eine Überkreuzlebendnierenspende oder für eine nicht gerichtete anonyme Nierenspende angenommen worden ist, und die Übertragung in dem jeweiligen Transplantationszentrum durchgeführt wird, in dem der Empfänger für eine Überkreuzlebendnierenspende angenommen oder in die Warteliste aufgenommen worden ist,</w:t>
      </w:r>
    </w:p>
    <w:p>
      <w:pPr>
        <w:ind w:left="420"/>
      </w:pPr>
      <w:r>
        <w:t xml:space="preserve">6. vor der Organübertragung festzustellen, dass die Organ- und Spendercharakterisierung nach § 10a abgeschlossen und dokumentiert ist und die Bedingungen für die Konservierung und den Transport eingehalten worden sind,</w:t>
      </w:r>
    </w:p>
    <w:p>
      <w:pPr>
        <w:ind w:left="420"/>
      </w:pPr>
      <w:r>
        <w:t xml:space="preserve">7. jede Organübertragung unverzüglich so zu dokumentieren, dass eine lückenlose Rückverfolgung der Organe vom Empfänger zum Spender ermöglicht wird; bei der Übertragung von Organen verstorbener Spender oder von Nieren im Rahmen einer Überkreuzlebendnierenspende oder bei der Übertragung von Nieren, die im Rahmen einer nicht gerichteten anonymen Nierenspende entnommen wurden, auf einen in die Warteliste aufgenommenen Patienten ist die Kenn-Nummer nach § 13 Absatz 1 Satz 1 oder Absatz 3a Satz 1 anzugeben, um eine Rückverfolgung von Organen verstorbener Spender durch die Koordinierungsstelle oder von Nieren, die im Rahmen einer Überkreuzlebendnierenspende oder im Rahmen einer nicht gerichteten anonymen Nierenspende entnommen wurden, durch die Transplantationszentren zu ermöglichen,</w:t>
      </w:r>
    </w:p>
    <w:p>
      <w:pPr>
        <w:ind w:left="420"/>
      </w:pPr>
      <w:r>
        <w:t xml:space="preserve">8. sofern sie einer lebenden Person Organe zum Zweck der Übertragung auf eine andere Person entnehmen, zur Wahrung der Interessen des Spenders und zur Gewährleistung der Beachtung seiner Entscheidungen mindestens einen Arzt, eine Pflegefachperson oder eine in psychologischen oder psychotherapeutischen Fragen erfahrene Person zu bestellen, der oder die weder an der Entnahme noch an der Übertragung der Organe beteiligt ist, noch Weisungen eines Arztes untersteht, der an diesen Maßnahmen beteiligt ist, und der oder die den Spender während des gesamten Prozesses von der ärztlichen Beurteilung der Eignung als Spender bis zur Nachbehandlung im Transplantationszentrum begleitet und unabhängig berät,</w:t>
      </w:r>
    </w:p>
    <w:p>
      <w:pPr>
        <w:ind w:left="420"/>
      </w:pPr>
      <w:r>
        <w:t xml:space="preserve">9. die durchgeführten Lebendorganspenden aufzuzeichnen,</w:t>
      </w:r>
    </w:p>
    <w:p>
      <w:pPr>
        <w:ind w:left="420"/>
      </w:pPr>
      <w:r>
        <w:t xml:space="preserve">10. vor und nach einer Organübertragung Maßnahmen für eine erforderliche psychische Betreuung der Patienten im Krankenhaus sicherzustellen und</w:t>
      </w:r>
    </w:p>
    <w:p>
      <w:pPr>
        <w:ind w:left="420"/>
      </w:pPr>
      <w:r>
        <w:t xml:space="preserve">11. nach Maßgabe der Vorschriften des Fünften Buches Sozialgesetzbuch Maßnahmen zur Qualitätssicherung, die auch einen Vergleich mit anderen Transplantationszentren ermöglichen, im Rahmen ihrer Tätigkeit nach diesem Gesetz durchzuführen; dies gilt für die Nachsorge von Organspendern nach § 8 Absatz 4 entsprechend.</w:t>
      </w:r>
    </w:p>
    <w:p>
      <w:r>
        <w:t xml:space="preserve">§ 9a Absatz 2 Satz 1 Nummer 3 und 4 gilt entsprechend.</w:t>
      </w:r>
    </w:p>
    <w:p>
      <w:r>
        <w:t xml:space="preserve">(3) Die nach Absatz 2 Satz 1 Nummer 1 für die Organvermittlung erforderlichen Angaben sind von einem Arzt oder einer von diesem beauftragten Person zu erheben, zu dokumentieren und an die Vermittlungsstelle nach Maßgabe des § 13 Absatz 3 Satz 3 zu übermitteln. Den in Satz 1 genannten Personen ist es verboten,</w:t>
      </w:r>
    </w:p>
    <w:p>
      <w:pPr>
        <w:ind w:left="420"/>
      </w:pPr>
      <w:r>
        <w:t xml:space="preserve">1. für eine Meldung nach § 13 Absatz 3 Satz 3 den Gesundheitszustand eines Patienten unrichtig zu erheben oder unrichtig zu dokumentieren oder</w:t>
      </w:r>
    </w:p>
    <w:p>
      <w:pPr>
        <w:ind w:left="420"/>
      </w:pPr>
      <w:r>
        <w:t xml:space="preserve">2. bei der Meldung nach § 13 Absatz 3 Satz 3 einen unrichtigen Gesundheitszustand eines Patienten zu übermitteln,</w:t>
      </w:r>
    </w:p>
    <w:p>
      <w:r>
        <w:t xml:space="preserve">um Patienten bei der Führung der einheitlichen Warteliste nach § 12 Absatz 3 Satz 2 zu bevorzugen.</w:t>
      </w:r>
    </w:p>
    <w:p>
      <w:r>
        <w:rPr>
          <w:color w:val="555555"/>
          <w:sz w:val="17"/>
        </w:rPr>
        <w:t xml:space="preserve">Zitiervorschlag: § 10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