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TPG-OrganV — Verfahren zur Übermittlung von Angaben zur Organ- und Spendercharakterisierung beim grenzüberschreitenden Organaustausch</w:t>
      </w:r>
    </w:p>
    <w:p>
      <w:r>
        <w:rPr>
          <w:color w:val="555555"/>
          <w:sz w:val="18"/>
        </w:rPr>
        <w:t xml:space="preserve">TPG-Verordnung über Qualität und Sicherheit von Organen</w:t>
      </w:r>
    </w:p>
    <w:p>
      <w:r>
        <w:rPr>
          <w:color w:val="555555"/>
          <w:sz w:val="18"/>
        </w:rPr>
        <w:t xml:space="preserve">Stand: 10.06.2019 (konsolidierte Textfassung, kein amtliches Inkrafttretensdatum)</w:t>
      </w:r>
    </w:p>
    <w:p>
      <w:r>
        <w:t xml:space="preserve">(1) Wird ein Organ eines verstorbenen Spenders in einen Bestimmungsmitgliedstaat zum Zweck der Übertragung vermittelt, hat die verantwortliche Person der Vermittlungsstelle vor dem Organaustausch die Angaben zur Organ- und Spendercharakterisierung, die durch die von der Koordinierungsstelle beauftragte Person nach § 5 Absatz 1 übermittelt wurden, unverzüglich an die zuständige Behörde oder die bevollmächtigte Stelle im Bestimmungsmitgliedstaat weiterzuleiten.</w:t>
      </w:r>
    </w:p>
    <w:p>
      <w:r>
        <w:t xml:space="preserve">(2) Wird ein Organ aus einem Ursprungsmitgliedstaat vermittelt, hat die verantwortliche Person der Vermittlungsstelle unverzüglich den Erhalt der entsprechenden Angaben zur Organ- und Spendercharakterisierung gegenüber der zuständigen Behörde oder der bevollmächtigten Stelle im Ursprungsmitgliedstaat zu bestätigen und die Angaben unverzüglich an das zuständige Transplantationszentrum weiterzuleiten. Erhält das zuständige Transplantationszentrum die Angaben zur Organ- und Spendercharakterisierung direkt von der zuständigen Behörde, von der bevollmächtigten Stelle oder der Entnahmeeinrichtung im Ursprungsmitgliedstaat, hat die verantwortliche Person des Transplantationszentrums den Erhalt dieser Angaben unverzüglich zu bestätigen und die Vermittlungsstelle hiervon unverzüglich in Kenntnis zu setzen.</w:t>
      </w:r>
    </w:p>
    <w:p>
      <w:r>
        <w:rPr>
          <w:color w:val="555555"/>
          <w:sz w:val="17"/>
        </w:rPr>
        <w:t xml:space="preserve">Zitiervorschlag: § 6 TPG-OrganV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https://recht.nulegal.eu/gesetze/TPG-OrganV/6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