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TPG-OrganV — Gemeinsame Verfahrensvorschriften</w:t>
      </w:r>
    </w:p>
    <w:p>
      <w:r>
        <w:rPr>
          <w:color w:val="555555"/>
          <w:sz w:val="18"/>
        </w:rPr>
        <w:t xml:space="preserve">TPG-Verordnung über Qualität und Sicherheit von Organen</w:t>
      </w:r>
    </w:p>
    <w:p>
      <w:r>
        <w:rPr>
          <w:color w:val="555555"/>
          <w:sz w:val="18"/>
        </w:rPr>
        <w:t xml:space="preserve">Stand: 10.06.2019 (konsolidierte Textfassung, kein amtliches Inkrafttretensdatum)</w:t>
      </w:r>
    </w:p>
    <w:p>
      <w:r>
        <w:t xml:space="preserve">(1) Die Vermittlungsstelle und die Koordinierungsstelle stellen personell sicher, dass eine Person ständig für Notfälle zur Verfügung steht und dass die Angaben nach dieser Verordnung entgegengenommen und unverzüglich weitergeleitet werden. Erhält die Vermittlungsstelle oder die Koordinierungsstelle Angaben, für die sie nicht nach dieser Verordnung zuständig sind, leitet die nach Satz 1 verantwortliche Person die Angaben unverzüglich an die nach dieser Verordnung verantwortliche Stelle weiter.</w:t>
      </w:r>
    </w:p>
    <w:p>
      <w:r>
        <w:t xml:space="preserve">(2) Die Übermittlung oder Weiterleitung von Angaben nach den §§ 5, 6, 8 und 10 erfolgt schriftlich, elektronisch oder per Fax. Sie enthält zusätzlich</w:t>
      </w:r>
    </w:p>
    <w:p>
      <w:pPr>
        <w:ind w:left="420"/>
      </w:pPr>
      <w:r>
        <w:t xml:space="preserve">1. Datum und Uhrzeit der Übermittlung,</w:t>
      </w:r>
    </w:p>
    <w:p>
      <w:pPr>
        <w:ind w:left="420"/>
      </w:pPr>
      <w:r>
        <w:t xml:space="preserve">2. die Kontaktdaten der für die Übermittlung verantwortlichen Person der Vermittlungs- oder Koordinierungsstelle sowie</w:t>
      </w:r>
    </w:p>
    <w:p>
      <w:pPr>
        <w:ind w:left="420"/>
      </w:pPr>
      <w:r>
        <w:t xml:space="preserve">3. den folgenden Hinweis: „Enthält personenbezogene Daten. Vor unerlaubter Verbreitung und dem Zugang durch Unbefugte schützen.“</w:t>
      </w:r>
    </w:p>
    <w:p>
      <w:r>
        <w:t xml:space="preserve">Die Angaben sind zu dokumentieren und auf Anfrage zur Verfügung zu stellen, soweit dies nach den Vorschriften dieser Verordnung und dem Transplantationsgesetz zulässig ist.</w:t>
      </w:r>
    </w:p>
    <w:p>
      <w:r>
        <w:t xml:space="preserve">(3) Die Vermittlungsstelle stellt in Abstimmung mit der Koordinierungsstelle sicher, dass die Angaben, die nach dieser Verordnung im Rahmen des Organaustauschs weitergeleitet werden, in einer gemeinsamen oder vereinbarten Sprache gemacht werden oder, falls keine Sprache vereinbart worden ist, auf Englisch gemacht werden.</w:t>
      </w:r>
    </w:p>
    <w:p>
      <w:r>
        <w:rPr>
          <w:color w:val="555555"/>
          <w:sz w:val="17"/>
        </w:rPr>
        <w:t xml:space="preserve">Zitiervorschlag: § 12 TPG-OrganV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https://recht.nulegal.eu/gesetze/TPG-OrganV/12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