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TPG-GewV — Anforderungen an Spenderakte und Entnahmebericht</w:t>
      </w:r>
    </w:p>
    <w:p>
      <w:r>
        <w:rPr>
          <w:color w:val="555555"/>
          <w:sz w:val="18"/>
        </w:rPr>
        <w:t xml:space="preserve">TPG-Gewebeverordnung</w:t>
      </w:r>
    </w:p>
    <w:p>
      <w:r>
        <w:rPr>
          <w:color w:val="555555"/>
          <w:sz w:val="18"/>
        </w:rPr>
        <w:t xml:space="preserve">Stand: 01.06.2026 (konsolidierte Textfassung, kein amtliches Inkrafttretensdatum)</w:t>
      </w:r>
    </w:p>
    <w:p>
      <w:r>
        <w:t xml:space="preserve">(1) Die Entnahmeeinrichtung legt vor der Entnahme oder Untersuchung eine Spenderakte an, in der ausschließlich folgende Angaben dokumentiert werden:</w:t>
      </w:r>
    </w:p>
    <w:p>
      <w:pPr>
        <w:ind w:left="420"/>
      </w:pPr>
      <w:r>
        <w:t xml:space="preserve">1. Spenderidentität mit Angaben zu Familienname, Vorname, Geschlecht und Tag der Geburt oder, soweit zuerkannt, die von der Entnahmeeinrichtung für den Gewebespender vergebene Zuordnungsnummer sowie Kennzeichnung des Spenders als Organspender, wenn bei dem Spender Organe zum Zwecke der Übertragung entnommen worden sind;</w:t>
      </w:r>
    </w:p>
    <w:p>
      <w:pPr>
        <w:ind w:left="420"/>
      </w:pPr>
      <w:r>
        <w:t xml:space="preserve">2. bei toten Spendern die Dokumentation der Einwilligung des Spenders nach § 3 Abs. 1 Nr. 1 des Transplantationsgesetzes oder der Zustimmung des nächsten Angehörigen nach § 4 Abs. 1 des Transplantationsgesetzes oder einer in § 4 Abs. 2 Satz 5 oder Abs. 3 des Transplantationsgesetzes genannten Person oder der Einwilligung der Frau, die mit dem Embryo oder Fötus schwanger war, nach § 4a Abs. 1 Satz 1 Nr. 2 des Transplantationsgesetzes und bei lebenden Spendern die Einwilligung des Spenders nach den §§ 8, 8c oder 8d des Transplantationsgesetzes;</w:t>
      </w:r>
    </w:p>
    <w:p>
      <w:pPr>
        <w:ind w:left="420"/>
      </w:pPr>
      <w:r>
        <w:t xml:space="preserve">3. die medizinischen und verhaltensbezogenen Informationen, die für die ärztliche Beurteilung der Spendereignung nach § 3 oder nach § 6 erforderlich sind;</w:t>
      </w:r>
    </w:p>
    <w:p>
      <w:pPr>
        <w:ind w:left="420"/>
      </w:pPr>
      <w:r>
        <w:t xml:space="preserve">4. Ergebnisse der medizinischen Anamnese und der Verhaltensanamnese insbesondere in Bezug auf eine mögliche Infektionsexposition sowie der Befund der körperlichen Untersuchung und weiterer Untersuchungen, die für die ärztliche Beurteilung der Spendereignung nach § 3 oder nach § 6 durchgeführt wurden;</w:t>
      </w:r>
    </w:p>
    <w:p>
      <w:pPr>
        <w:ind w:left="420"/>
      </w:pPr>
      <w:r>
        <w:t xml:space="preserve">5. bei toten Spendern Ergebnisse einer Autopsie, sofern eine vorgenommen wurde;</w:t>
      </w:r>
    </w:p>
    <w:p>
      <w:pPr>
        <w:ind w:left="420"/>
      </w:pPr>
      <w:r>
        <w:t xml:space="preserve">6. Ergebnis der ärztlichen Beurteilung der medizinischen Eignung des Spenders nach § 3 oder nach § 6;</w:t>
      </w:r>
    </w:p>
    <w:p>
      <w:pPr>
        <w:ind w:left="420"/>
      </w:pPr>
      <w:r>
        <w:t xml:space="preserve">7. Ergebnisse der Laboruntersuchungen nach § 4 oder nach § 6;</w:t>
      </w:r>
    </w:p>
    <w:p>
      <w:pPr>
        <w:ind w:left="420"/>
      </w:pPr>
      <w:r>
        <w:t xml:space="preserve">8. sofern nach § 41a der Arzneimittel- und Wirkstoffherstellungsverordnung erforderlich, die Spendenkennungssequenz nach § 41b Absatz 1 der Arzneimittel- und Wirkstoffherstellungsverordnung oder die eindeutige Spendennummer nach § 41b Absatz 2 der Arzneimittel- und Wirkstoffherstellungsverordnung, ansonsten der Kennzeichnungskode, der dem entnommenen Gewebe von der Entnahmeeinrichtung zuerkannt wurde.</w:t>
      </w:r>
    </w:p>
    <w:p>
      <w:r>
        <w:t xml:space="preserve">Die gesamte Spenderakte ist von einem Arzt zu unterzeichnen.</w:t>
      </w:r>
    </w:p>
    <w:p>
      <w:r>
        <w:t xml:space="preserve">(2) Die Entnahmeeinrichtung übermittelt der Gewebeeinrichtung, die das entnommene Gewebe be- oder verarbeitet, einen Entnahmebericht, der mindestens folgende Angaben enthält:</w:t>
      </w:r>
    </w:p>
    <w:p>
      <w:pPr>
        <w:ind w:left="420"/>
      </w:pPr>
      <w:r>
        <w:t xml:space="preserve">1. Name und Anschrift der Gewebeeinrichtung, die das Gewebe erhalten soll;</w:t>
      </w:r>
    </w:p>
    <w:p>
      <w:pPr>
        <w:ind w:left="420"/>
      </w:pPr>
      <w:r>
        <w:t xml:space="preserve">2. Spenderidentität mit Angaben zu Familienname, Vorname, Geschlecht, Tag der Geburt und bei lebenden Spendern Anschrift oder, soweit zuerkannt, die von der Entnahmeeinrichtung für den Gewebespender vergebene Zuordnungsnummer sowie Kennzeichnung des Spenders als Organspender, wenn bei dem Spender Organe zum Zwecke der Übertragung entnommen worden sind;</w:t>
      </w:r>
    </w:p>
    <w:p>
      <w:pPr>
        <w:ind w:left="420"/>
      </w:pPr>
      <w:r>
        <w:t xml:space="preserve">3. Beschreibung des entnommenen Gewebes und, sofern nach § 41a der Arzneimittel- und Wirkstoffherstellungsverordnung erforderlich, die Spendenkennungssequenz nach § 41b Absatz 1 der Arzneimittel- und Wirkstoffherstellungsverordnung oder die eindeutige Spendennummer nach § 41b Absatz 2 der Arzneimittel- und Wirkstoffherstellungsverordnung, ansonsten den Kennzeichnungskode;</w:t>
      </w:r>
    </w:p>
    <w:p>
      <w:pPr>
        <w:ind w:left="420"/>
      </w:pPr>
      <w:r>
        <w:t xml:space="preserve">4. Familienname, Vorname und Anschrift des für die Entnahme verantwortlichen Arztes;</w:t>
      </w:r>
    </w:p>
    <w:p>
      <w:pPr>
        <w:ind w:left="420"/>
      </w:pPr>
      <w:r>
        <w:t xml:space="preserve">5. Tag, Uhrzeit und Ort der Entnahme sowie die Art und Weise der Entnahme unter Beachtung der Anforderungen des § 34 der Arzneimittel- und Wirkstoffherstellungsverordnung.</w:t>
      </w:r>
    </w:p>
    <w:p>
      <w:r>
        <w:t xml:space="preserve">Im Entnahmebericht ist zu dokumentieren, dass die Gewebe für die Aufbereitung, Be- oder Verarbeitung, Konservierung oder Aufbewahrung im Sinne des § 8e Abs. 1 Satz 2 Nr. 4 des Transplantationsgesetzes freigegeben sind.</w:t>
      </w:r>
    </w:p>
    <w:p>
      <w:r>
        <w:rPr>
          <w:color w:val="555555"/>
          <w:sz w:val="17"/>
        </w:rPr>
        <w:t xml:space="preserve">Zitiervorschlag: § 5 TPG-GewV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https://recht.nulegal.eu/gesetze/TPG-GewV/5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