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TPG-GewV — Anforderungen an die ärztliche Beurteilung der medizinischen Eignung des Spenders</w:t>
      </w:r>
    </w:p>
    <w:p>
      <w:r>
        <w:rPr>
          <w:color w:val="555555"/>
          <w:sz w:val="18"/>
        </w:rPr>
        <w:t xml:space="preserve">TPG-Gewebeverordnung</w:t>
      </w:r>
    </w:p>
    <w:p>
      <w:r>
        <w:rPr>
          <w:color w:val="555555"/>
          <w:sz w:val="18"/>
        </w:rPr>
        <w:t xml:space="preserve">Stand: 01.06.2026 (konsolidierte Textfassung, kein amtliches Inkrafttretensdatum)</w:t>
      </w:r>
    </w:p>
    <w:p>
      <w:r>
        <w:t xml:space="preserve">(1) Die ärztliche Beurteilung zur medizinischen Eignung des toten Spenders nach § 8e Abs. 1 Satz 2 Nr. 2 des Transplantationsgesetzes beruht auf der Risikobewertung in Bezug auf die jeweilige Verwendung und der Art des Gewebes. Dabei sind die in Anlage 1 Nr. 1 genannten Anforderungen zu beachten. Der Spender ist von der Spende auszuschließen, wenn einer der in Anlage 1 Nr. 2 genannten Ausschlussgründe erfüllt ist, sofern nicht im Einzellfall aus medizinischen Gründen und aufgrund einer Risikobewertung durch einen Arzt hiervon abgewichen wird.</w:t>
      </w:r>
    </w:p>
    <w:p>
      <w:r>
        <w:t xml:space="preserve">(2) Für die ärztliche Beurteilung des lebenden Spenders von Gewebe mit Ausnahme von Keimzellen gilt Absatz 1 entsprechend mit der Maßgabe, dass die in Anlage 2 genannten Anforderungen zu beachten sind.</w:t>
      </w:r>
    </w:p>
    <w:p>
      <w:r>
        <w:rPr>
          <w:color w:val="555555"/>
          <w:sz w:val="17"/>
        </w:rPr>
        <w:t xml:space="preserve">Zitiervorschlag: § 3 TPG-GewV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https://recht.nulegal.eu/gesetze/TPG-GewV/3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