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TPG-GewV — Anforderungen an die Entnahme von Geweben</w:t>
      </w:r>
    </w:p>
    <w:p>
      <w:r>
        <w:rPr>
          <w:color w:val="555555"/>
          <w:sz w:val="18"/>
        </w:rPr>
        <w:t xml:space="preserve">TPG-Gewebeverordnung</w:t>
      </w:r>
    </w:p>
    <w:p>
      <w:r>
        <w:rPr>
          <w:color w:val="555555"/>
          <w:sz w:val="18"/>
        </w:rPr>
        <w:t xml:space="preserve">Stand: 01.06.2026 (konsolidierte Textfassung, kein amtliches Inkrafttretensdatum)</w:t>
      </w:r>
    </w:p>
    <w:p>
      <w:r>
        <w:t xml:space="preserve">Zur Einhaltung der Anforderungen an die Entnahme von Geweben nach § 8e Abs. 1 Satz 2 Nr. 1 des Transplantationsgesetzes ist die Entnahmeeinrichtung insbesondere verpflichtet, sicherzustellen, dass die Art und Weise der Entnahme hinsichtlich der Art der gespendeten Gewebe geeignet ist und die für ihre Verwendung erforderlichen biologischen und physikalischen Eigenschaften erhalten bleiben.</w:t>
      </w:r>
    </w:p>
    <w:p>
      <w:r>
        <w:rPr>
          <w:color w:val="555555"/>
          <w:sz w:val="17"/>
        </w:rPr>
        <w:t xml:space="preserve">Zitiervorschlag: § 2 TPG-GewV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https://recht.nulegal.eu/gesetze/TPG-GewV/2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