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TNV — Ordnungswidrigkeiten</w:t>
      </w:r>
    </w:p>
    <w:p>
      <w:r>
        <w:rPr>
          <w:color w:val="555555"/>
          <w:sz w:val="18"/>
        </w:rPr>
        <w:t xml:space="preserve">TNV</w:t>
      </w:r>
    </w:p>
    <w:p>
      <w:r>
        <w:rPr>
          <w:color w:val="555555"/>
          <w:sz w:val="18"/>
        </w:rPr>
        <w:t xml:space="preserve">Stand: 01.12.2021 (konsolidierte Textfassung, kein amtliches Inkrafttretensdatum)</w:t>
      </w:r>
    </w:p>
    <w:p>
      <w:r>
        <w:t xml:space="preserve">Ordnungswidrig im Sinne des § 228 Absatz 2 Nummer 6 des Telekommunikationsgesetzes handelt, wer vorsätzlich oder fahrlässig</w:t>
      </w:r>
    </w:p>
    <w:p>
      <w:pPr>
        <w:ind w:left="420"/>
      </w:pPr>
      <w:r>
        <w:t xml:space="preserve">1. ohne Zuteilung nach § 4 Abs. 1 eine Nummer nutzt,</w:t>
      </w:r>
    </w:p>
    <w:p>
      <w:pPr>
        <w:ind w:left="420"/>
      </w:pPr>
      <w:r>
        <w:t xml:space="preserve">2. entgegen § 4 Abs. 5 Satz 2 die Rückgabe von Nummern gegen eine Gegenleistung anbietet oder dafür wirbt oder</w:t>
      </w:r>
    </w:p>
    <w:p>
      <w:pPr>
        <w:ind w:left="420"/>
      </w:pPr>
      <w:r>
        <w:t xml:space="preserve">3. entgegen § 4 Abs. 8 Satz 1 oder 2 in einem Telekommunikationsnetz eine Nummer schaltet.</w:t>
      </w:r>
    </w:p>
    <w:p>
      <w:r>
        <w:rPr>
          <w:color w:val="555555"/>
          <w:sz w:val="17"/>
        </w:rPr>
        <w:t xml:space="preserve">Zitiervorschlag: § 11 TNV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https://recht.nulegal.eu/gesetze/TNV/11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