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TNGebV — (zu § 1)Gebührenverzeichnis</w:t>
      </w:r>
    </w:p>
    <w:p>
      <w:r>
        <w:rPr>
          <w:color w:val="555555"/>
          <w:sz w:val="18"/>
        </w:rPr>
        <w:t xml:space="preserve">Telekommunikations-Nummerngebührenverordnung</w:t>
      </w:r>
    </w:p>
    <w:p>
      <w:r>
        <w:rPr>
          <w:color w:val="555555"/>
          <w:sz w:val="18"/>
        </w:rPr>
        <w:t xml:space="preserve">Historische Fassung: Stand 10.06.2019 bis 01.10.2021. Dies ist nicht die aktuelle Fassung.</w:t>
      </w:r>
    </w:p>
    <w:p>
      <w:r>
        <w:t xml:space="preserve">(Fundstelle: BGBl. I 2013, 3896 - 3898; bzgl. der einzelnen Änderungen vgl. Fußnote)</w:t>
      </w:r>
    </w:p>
    <w:p>
      <w:r>
        <w:rPr>
          <w:rFonts w:ascii="Courier New" w:hAnsi="Courier New"/>
          <w:sz w:val="17"/>
        </w:rPr>
        <w:t xml:space="preserve">Nr.    Gebührentatbestand    Gebühr in Euro</w:t>
      </w:r>
    </w:p>
    <w:p>
      <w:r>
        <w:rPr>
          <w:rFonts w:ascii="Courier New" w:hAnsi="Courier New"/>
          <w:sz w:val="17"/>
        </w:rPr>
        <w:t xml:space="preserve">A    Allgemeine Gebühren</w:t>
      </w:r>
    </w:p>
    <w:p>
      <w:r>
        <w:rPr>
          <w:rFonts w:ascii="Courier New" w:hAnsi="Courier New"/>
          <w:sz w:val="17"/>
        </w:rPr>
        <w:t xml:space="preserve">A.1    Erstellen einer Bescheinigung eines Nummernbedarfs; Zusammenfassung oder Zusammenstellung zugeteilter Nummern    11,50 bis 216</w:t>
      </w:r>
    </w:p>
    <w:p>
      <w:r>
        <w:rPr>
          <w:rFonts w:ascii="Courier New" w:hAnsi="Courier New"/>
          <w:sz w:val="17"/>
        </w:rPr>
        <w:t xml:space="preserve">A.2    Bestätigung und Berichtigung von Zuteilungen aus Anlass einer Rechtsnachfolge gemäß § 4 Absatz 6 Satz 3 und Satz 4 der Telekommunikations-Nummerierungsverordnung je betroffenem Nummernbereich    28 bis 912</w:t>
      </w:r>
    </w:p>
    <w:p>
      <w:r>
        <w:rPr>
          <w:rFonts w:ascii="Courier New" w:hAnsi="Courier New"/>
          <w:sz w:val="17"/>
        </w:rPr>
        <w:t xml:space="preserve">A.3    Änderung eines Zuteilungsbescheides soweit nicht eine Rechtsnachfolge vorliegt    6,50 bis 140</w:t>
      </w:r>
    </w:p>
    <w:p>
      <w:r>
        <w:rPr>
          <w:rFonts w:ascii="Courier New" w:hAnsi="Courier New"/>
          <w:sz w:val="17"/>
        </w:rPr>
        <w:t xml:space="preserve">A.4    Bescheinigung eines Nummernbedarfs    32,50</w:t>
      </w:r>
    </w:p>
    <w:p>
      <w:r>
        <w:rPr>
          <w:rFonts w:ascii="Courier New" w:hAnsi="Courier New"/>
          <w:sz w:val="17"/>
        </w:rPr>
        <w:t xml:space="preserve">A.5    Maßnahme gegen den Zuteilungsnehmer von Nummern auf der Grundlage von § 67 TKG oder § 126 TKG wegen eines Verstoßes gegen das TKG oder gegen Vorschriften der Rechtsverordnung gemäß § 66 Absatz 4 TKG    33 bis 1 225</w:t>
      </w:r>
    </w:p>
    <w:p>
      <w:r>
        <w:rPr>
          <w:rFonts w:ascii="Courier New" w:hAnsi="Courier New"/>
          <w:sz w:val="17"/>
        </w:rPr>
        <w:t xml:space="preserve">B    Zuteilung von Blöcken von Rufnummern</w:t>
      </w:r>
    </w:p>
    <w:p>
      <w:r>
        <w:rPr>
          <w:rFonts w:ascii="Courier New" w:hAnsi="Courier New"/>
          <w:sz w:val="17"/>
        </w:rPr>
        <w:t xml:space="preserve">B.1.1    Zuteilung eines Blocks von 1 000 oder 100 zehn-, elf- oder zwölfstelligen Rufnummern in Ortsnetzbereichen oder eines Blocks von 1 000 elfstelligen Nationalen Teilnehmerrufnummern. Die Gebühr erhöht sich für die Zuteilung jedes weiteren Blocks von 1 000 oder 100 zehn-, elf- oder zwölfstelligen Rufnummern in Ortsnetzbereichen oder von 1 000 elfstelligen Nationalen Teilnehmerrufnummern um 5,20 Euro.    30</w:t>
      </w:r>
    </w:p>
    <w:p>
      <w:r>
        <w:rPr>
          <w:rFonts w:ascii="Courier New" w:hAnsi="Courier New"/>
          <w:sz w:val="17"/>
        </w:rPr>
        <w:t xml:space="preserve">B.1.2    Zuteilung eines Blocks von 100 oder 10 Rufnummern zur Erweiterung von bestehenden Netzzugängen. Die Gebühr erhöht sich für die Zuteilung jedes weiteren Blocks von 100 oder 10 Rufnummern zur Erweiterung von bestehenden Netzzugängen um 7,50 Euro.    33</w:t>
      </w:r>
    </w:p>
    <w:p>
      <w:r>
        <w:rPr>
          <w:rFonts w:ascii="Courier New" w:hAnsi="Courier New"/>
          <w:sz w:val="17"/>
        </w:rPr>
        <w:t xml:space="preserve">B.2.1    Zuteilung eines Blocks von zehnstelligen oder elfstelligen Rufnummern für öffentliche zellulare Mobilfunkdienste    335</w:t>
      </w:r>
    </w:p>
    <w:p>
      <w:r>
        <w:rPr>
          <w:rFonts w:ascii="Courier New" w:hAnsi="Courier New"/>
          <w:sz w:val="17"/>
        </w:rPr>
        <w:t xml:space="preserve">B.2.2    Zuteilung eines Blocks von elfstelligen Rufnummern für Nutzergruppen    61</w:t>
      </w:r>
    </w:p>
    <w:p>
      <w:r>
        <w:rPr>
          <w:rFonts w:ascii="Courier New" w:hAnsi="Courier New"/>
          <w:sz w:val="17"/>
        </w:rPr>
        <w:t xml:space="preserve">B.2.3    Zuteilung eines Blocks von vierzehnstelligen Rufnummern für Internationale Virtuelle Private Netze    96</w:t>
      </w:r>
    </w:p>
    <w:p>
      <w:r>
        <w:rPr>
          <w:rFonts w:ascii="Courier New" w:hAnsi="Courier New"/>
          <w:sz w:val="17"/>
        </w:rPr>
        <w:t xml:space="preserve">B.2.4    Zuteilung eines Blocks von 1 000 zehnstelligen Rufnummern für Massenverkehrs-Dienste    230 bis 400</w:t>
      </w:r>
    </w:p>
    <w:p>
      <w:r>
        <w:rPr>
          <w:rFonts w:ascii="Courier New" w:hAnsi="Courier New"/>
          <w:sz w:val="17"/>
        </w:rPr>
        <w:t xml:space="preserve">C    Zuteilung von einzelnen Rufnummern</w:t>
      </w:r>
    </w:p>
    <w:p>
      <w:r>
        <w:rPr>
          <w:rFonts w:ascii="Courier New" w:hAnsi="Courier New"/>
          <w:sz w:val="17"/>
        </w:rPr>
        <w:t xml:space="preserve">C.1    Zuteilung einer europaeinheitlichen Rufnummer für harmonisierte Dienste von sozialem Wert    2 650</w:t>
      </w:r>
    </w:p>
    <w:p>
      <w:r>
        <w:rPr>
          <w:rFonts w:ascii="Courier New" w:hAnsi="Courier New"/>
          <w:sz w:val="17"/>
        </w:rPr>
        <w:t xml:space="preserve">C.2    Zuteilung einer Rufnummer für Auskunftsdienste oder Vermittlungsdienste    255</w:t>
      </w:r>
    </w:p>
    <w:p>
      <w:r>
        <w:rPr>
          <w:rFonts w:ascii="Courier New" w:hAnsi="Courier New"/>
          <w:sz w:val="17"/>
        </w:rPr>
        <w:t xml:space="preserve">C.3    Zuteilung einer Persönlichen Rufnummer    25 bis 200</w:t>
      </w:r>
    </w:p>
    <w:p>
      <w:r>
        <w:rPr>
          <w:rFonts w:ascii="Courier New" w:hAnsi="Courier New"/>
          <w:sz w:val="17"/>
        </w:rPr>
        <w:t xml:space="preserve">C.4    Zuteilung einer Rufnummer für entgeltfreie Telefondienste    12 bis 555</w:t>
      </w:r>
    </w:p>
    <w:p>
      <w:r>
        <w:rPr>
          <w:rFonts w:ascii="Courier New" w:hAnsi="Courier New"/>
          <w:sz w:val="17"/>
        </w:rPr>
        <w:t xml:space="preserve">C.5    Zuteilung einer Rufnummer für Premium-Dienste    17 bis 475</w:t>
      </w:r>
    </w:p>
    <w:p>
      <w:r>
        <w:rPr>
          <w:rFonts w:ascii="Courier New" w:hAnsi="Courier New"/>
          <w:sz w:val="17"/>
        </w:rPr>
        <w:t xml:space="preserve">C.6    Zuteilung einer Rufnummer für Service-Dienste    20 bis 325</w:t>
      </w:r>
    </w:p>
    <w:p>
      <w:r>
        <w:rPr>
          <w:rFonts w:ascii="Courier New" w:hAnsi="Courier New"/>
          <w:sz w:val="17"/>
        </w:rPr>
        <w:t xml:space="preserve">D    Zuteilung von Kennzahlen und Technischen Nummern</w:t>
      </w:r>
    </w:p>
    <w:p>
      <w:r>
        <w:rPr>
          <w:rFonts w:ascii="Courier New" w:hAnsi="Courier New"/>
          <w:sz w:val="17"/>
        </w:rPr>
        <w:t xml:space="preserve">D.1    Zuteilung einer Betreiberkennzahl    178</w:t>
      </w:r>
    </w:p>
    <w:p>
      <w:r>
        <w:rPr>
          <w:rFonts w:ascii="Courier New" w:hAnsi="Courier New"/>
          <w:sz w:val="17"/>
        </w:rPr>
        <w:t xml:space="preserve">D.2    Zuteilung einer Portierungskennung (PK)    70</w:t>
      </w:r>
    </w:p>
    <w:p>
      <w:r>
        <w:rPr>
          <w:rFonts w:ascii="Courier New" w:hAnsi="Courier New"/>
          <w:sz w:val="17"/>
        </w:rPr>
        <w:t xml:space="preserve">D.3    Zuteilung eines International Signalling Point Code (ISPC)    81</w:t>
      </w:r>
    </w:p>
    <w:p>
      <w:r>
        <w:rPr>
          <w:rFonts w:ascii="Courier New" w:hAnsi="Courier New"/>
          <w:sz w:val="17"/>
        </w:rPr>
        <w:t xml:space="preserve">D.4    Zuteilung eines National Signalling Point Code (NSPC)    55</w:t>
      </w:r>
    </w:p>
    <w:p>
      <w:r>
        <w:rPr>
          <w:rFonts w:ascii="Courier New" w:hAnsi="Courier New"/>
          <w:sz w:val="17"/>
        </w:rPr>
        <w:t xml:space="preserve">D.5    Zuteilung eines Blocks von 10 000 000 Internationalen Kennungen für Mobile Teilnehmer (IMSI)    120</w:t>
      </w:r>
    </w:p>
    <w:p>
      <w:r>
        <w:rPr>
          <w:rFonts w:ascii="Courier New" w:hAnsi="Courier New"/>
          <w:sz w:val="17"/>
        </w:rPr>
        <w:t xml:space="preserve">D.6    Zuteilung eines Blocks von 100 Closed User Group Interlock Codes (CUGIC)    73,50</w:t>
      </w:r>
    </w:p>
    <w:p>
      <w:r>
        <w:rPr>
          <w:rFonts w:ascii="Courier New" w:hAnsi="Courier New"/>
          <w:sz w:val="17"/>
        </w:rPr>
        <w:t xml:space="preserve">D.7    Zuteilung eines Data Network Identification Code (DNIC)    84</w:t>
      </w:r>
    </w:p>
    <w:p>
      <w:r>
        <w:rPr>
          <w:rFonts w:ascii="Courier New" w:hAnsi="Courier New"/>
          <w:sz w:val="17"/>
        </w:rPr>
        <w:t xml:space="preserve">D.8    Zuteilung eines Tarifierungsreferenzzweiges (TRZ)    55</w:t>
      </w:r>
    </w:p>
    <w:p>
      <w:r>
        <w:rPr>
          <w:rFonts w:ascii="Courier New" w:hAnsi="Courier New"/>
          <w:sz w:val="17"/>
        </w:rPr>
        <w:t xml:space="preserve">D.9    Zuteilung eines Objektkennungsastes für Netzbetreiber und Diensteanbieter (OKA-ND)    73,50</w:t>
      </w:r>
    </w:p>
    <w:p>
      <w:r>
        <w:rPr>
          <w:rFonts w:ascii="Courier New" w:hAnsi="Courier New"/>
          <w:sz w:val="17"/>
        </w:rPr>
        <w:t xml:space="preserve">D.10    Zuteilung einer Herstellerkennung für Telematikprotokolle (HKT)    85</w:t>
      </w:r>
    </w:p>
    <w:p>
      <w:r>
        <w:rPr>
          <w:rFonts w:ascii="Courier New" w:hAnsi="Courier New"/>
          <w:sz w:val="17"/>
        </w:rPr>
        <w:t xml:space="preserve">D.11    Zuteilung eines Blocks von 16 777 216 Individuellen TETRA-Teilnehmerkennungen (ITSI)    178</w:t>
      </w:r>
    </w:p>
    <w:p>
      <w:r>
        <w:rPr>
          <w:rFonts w:ascii="Courier New" w:hAnsi="Courier New"/>
          <w:sz w:val="17"/>
        </w:rPr>
        <w:t xml:space="preserve">D.12    Zuteilung von Nummern im See- und Binnenschifffahrtsfunk im Rahmen einer SHIP STATION LICENCE    51</w:t>
      </w:r>
    </w:p>
    <w:p>
      <w:r>
        <w:rPr>
          <w:rFonts w:ascii="Courier New" w:hAnsi="Courier New"/>
          <w:sz w:val="17"/>
        </w:rPr>
        <w:t xml:space="preserve">D.13    Zuteilung von Nummern im See- und Binnenschifffahrtsfunk im Rahmen der Änderung einer bestehenden SHIP STATION LICENCE    43</w:t>
      </w:r>
    </w:p>
    <w:p>
      <w:r>
        <w:rPr>
          <w:rFonts w:ascii="Courier New" w:hAnsi="Courier New"/>
          <w:sz w:val="17"/>
        </w:rPr>
        <w:t xml:space="preserve">D.14    Zuteilung von Nummern im Flug- und Flugnavigationsfunk im Rahmen einer AIRCRAFT STATION LICENCE    83</w:t>
      </w:r>
    </w:p>
    <w:p>
      <w:r>
        <w:rPr>
          <w:rFonts w:ascii="Courier New" w:hAnsi="Courier New"/>
          <w:sz w:val="17"/>
        </w:rPr>
        <w:t xml:space="preserve">E    Zuteilung von sonstigen Nummern</w:t>
      </w:r>
    </w:p>
    <w:p>
      <w:r>
        <w:rPr>
          <w:rFonts w:ascii="Courier New" w:hAnsi="Courier New"/>
          <w:sz w:val="17"/>
        </w:rPr>
        <w:t xml:space="preserve">E.1    Zuteilung eines Blocks von Nummern (Blockzuteilung), soweit nicht ein Gebührentatbestand der Abschnitte B oder D anzuwenden ist. Die Gebühr erhöht sich für die Zuteilung jedes weiteren Blocks um jeweils 10 Euro.    35</w:t>
      </w:r>
    </w:p>
    <w:p>
      <w:r>
        <w:rPr>
          <w:rFonts w:ascii="Courier New" w:hAnsi="Courier New"/>
          <w:sz w:val="17"/>
        </w:rPr>
        <w:t xml:space="preserve">E.2    Zuteilung einer Nummer (Einzelzuteilung), soweit nicht ein Gebührentatbestand der Abschnitte C oder D anzuwenden ist. Die Gebühr erhöht sich für die Zuteilung jeder weiteren Nummer um jeweils 50 Euro.    75</w:t>
      </w:r>
    </w:p>
    <w:p>
      <w:r>
        <w:rPr>
          <w:rFonts w:ascii="Courier New" w:hAnsi="Courier New"/>
          <w:sz w:val="17"/>
        </w:rPr>
        <w:t xml:space="preserve">F    Sonstige individuell zurechenbare öffentliche Leistungen</w:t>
      </w:r>
    </w:p>
    <w:p>
      <w:r>
        <w:rPr>
          <w:rFonts w:ascii="Courier New" w:hAnsi="Courier New"/>
          <w:sz w:val="17"/>
        </w:rPr>
        <w:t xml:space="preserve">F.1    Gebühr für eine sonstige öffentliche Leistung nach § 142 Absatz 1 Nummer 5 oder 6 TKG, soweit nicht ein Gebührentatbestand nach den Abschnitten A bis E vorliegt.    50 bis 450</w:t>
      </w:r>
    </w:p>
    <w:p>
      <w:r>
        <w:rPr>
          <w:color w:val="555555"/>
          <w:sz w:val="17"/>
        </w:rPr>
        <w:t xml:space="preserve">Zitiervorschlag: Anlage TNGebV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