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TNGebV — Inkrafttreten</w:t>
      </w:r>
    </w:p>
    <w:p>
      <w:r>
        <w:rPr>
          <w:color w:val="555555"/>
          <w:sz w:val="18"/>
        </w:rPr>
        <w:t xml:space="preserve">Telekommunikations-Nummerngebührenverordnung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mit Wirkung vom 1. August 1996 in Kraft.</w:t>
      </w:r>
    </w:p>
    <w:p>
      <w:r>
        <w:rPr>
          <w:color w:val="555555"/>
          <w:sz w:val="17"/>
        </w:rPr>
        <w:t xml:space="preserve">Zitiervorschlag: § 4 TNGebV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