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TNAV (Bayern) — Departments</w:t>
      </w:r>
    </w:p>
    <w:p>
      <w:r>
        <w:rPr>
          <w:color w:val="555555"/>
          <w:sz w:val="18"/>
        </w:rPr>
        <w:t xml:space="preserve">TU Nürnberg-Aufbauverordnung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Departments tragen eine herausgehobene Verantwortung für den Betrieb von in der Grundordnung näher bestimmten Einrichtungen, für die eigenständige Verwaltung der Personal- und Sachkosten, sie vergeben Promotions- oder Postdoc-Fellowships und wirken bei der Einstellung des Department-Personals mit. Sie haben dabei die Belange der Lehre angemessen zu berücksichtigen. Departments arbeiten hinsichtlich der Lehre mit den Aktivitätsfeldern zusammen. Das Nähere regelt die Grundordnung.</w:t>
      </w:r>
    </w:p>
    <w:p>
      <w:r>
        <w:t xml:space="preserve">(2) Mitglieder des Departments sind die Mitglieder der Universität, die in diesem überwiegend tätig sind. Studierende sind keinem Department zugeordnet.</w:t>
      </w:r>
    </w:p>
    <w:p>
      <w:r>
        <w:rPr>
          <w:color w:val="555555"/>
          <w:sz w:val="17"/>
        </w:rPr>
        <w:t xml:space="preserve">Zitiervorschlag: § 7 TNAV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https://recht.nulegal.eu/gesetze/TNAV/7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