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TMZ-Gesetz (Nordrhein-Westfalen)</w:t>
      </w:r>
    </w:p>
    <w:p>
      <w:r>
        <w:rPr>
          <w:color w:val="555555"/>
          <w:sz w:val="18"/>
        </w:rPr>
        <w:t xml:space="preserve">Telemedienzuständigkeitsgesetz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29. März 2007</w:t>
      </w:r>
    </w:p>
    <w:p>
      <w:r>
        <w:t xml:space="preserve">(Artikel 3 des Gesetzes zur Änderung des Polizeigesetzes des Landes Nordrhein-Westfalen</w:t>
      </w:r>
    </w:p>
    <w:p>
      <w:r>
        <w:t xml:space="preserve">und des Landesbesoldungsgesetzes Nordrhein-Westfalen vom 29. März 2007 (GV. NRW. S. 137))</w:t>
      </w:r>
    </w:p>
    <w:p>
      <w:r>
        <w:rPr>
          <w:color w:val="555555"/>
          <w:sz w:val="17"/>
        </w:rPr>
        <w:t xml:space="preserve">Zitiervorschlag: Eingangsformel TMZ-Gesetz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https://recht.nulegal.eu/gesetze/TMZ-Gesetz/eingangsformel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