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TMG — Zulassungsfreiheit</w:t>
      </w:r>
    </w:p>
    <w:p>
      <w:r>
        <w:rPr>
          <w:color w:val="555555"/>
          <w:sz w:val="18"/>
        </w:rPr>
        <w:t xml:space="preserve">Telemediengesetz</w:t>
      </w:r>
    </w:p>
    <w:p>
      <w:r>
        <w:rPr>
          <w:color w:val="555555"/>
          <w:sz w:val="18"/>
        </w:rPr>
        <w:t xml:space="preserve">Historische Fassung: Stand 10.06.2019 bis 14.05.2024. Dies ist nicht die aktuelle Fassung.</w:t>
      </w:r>
    </w:p>
    <w:p>
      <w:r>
        <w:t xml:space="preserve">Telemedien sind im Rahmen der Gesetze zulassungs- und anmeldefrei.</w:t>
      </w:r>
    </w:p>
    <w:p>
      <w:r>
        <w:rPr>
          <w:color w:val="555555"/>
          <w:sz w:val="17"/>
        </w:rPr>
        <w:t xml:space="preserve">Zitiervorschlag: § 4 TMG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https://recht.nulegal.eu/gesetze/TMG/4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