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TMG — Bußgeldvorschriften</w:t>
      </w:r>
    </w:p>
    <w:p>
      <w:r>
        <w:rPr>
          <w:color w:val="555555"/>
          <w:sz w:val="18"/>
        </w:rPr>
        <w:t xml:space="preserve">Telemediengesetz</w:t>
      </w:r>
    </w:p>
    <w:p>
      <w:r>
        <w:rPr>
          <w:color w:val="555555"/>
          <w:sz w:val="18"/>
        </w:rPr>
        <w:t xml:space="preserve">Historische Fassung: Stand 15.01.2022 bis 14.05.2024. Dies ist nicht die aktuelle Fassung.</w:t>
      </w:r>
    </w:p>
    <w:p>
      <w:r>
        <w:t xml:space="preserve">(1) Ordnungswidrig handelt, wer absichtlich entgegen § 6 Abs. 2 Satz 1 den Absender oder den kommerziellen Charakter der Nachricht verschleiert oder verheimlicht.</w:t>
      </w:r>
    </w:p>
    <w:p>
      <w:r>
        <w:t xml:space="preserve">(2) Ordnungswidrig handelt, wer vorsätzlich oder fahrlässig</w:t>
      </w:r>
    </w:p>
    <w:p>
      <w:pPr>
        <w:ind w:left="420"/>
      </w:pPr>
      <w:r>
        <w:t xml:space="preserve">1. entgegen § 2c Absatz 1 eine Auskunft nicht, nicht richtig, nicht vollständig oder nicht rechtzeitig erteilt,</w:t>
      </w:r>
    </w:p>
    <w:p>
      <w:pPr>
        <w:ind w:left="420"/>
      </w:pPr>
      <w:r>
        <w:t xml:space="preserve">2. entgegen § 5 Abs. 1 eine Information nicht, nicht richtig oder nicht vollständig verfügbar hält oder</w:t>
      </w:r>
    </w:p>
    <w:p>
      <w:pPr>
        <w:ind w:left="420"/>
      </w:pPr>
      <w:r>
        <w:t xml:space="preserve">3. entgegen § 10a Absatz 1 oder § 10b Satz 1 ein dort genanntes Verfahren nicht, nicht richtig oder nicht vollständig vorhält.</w:t>
      </w:r>
    </w:p>
    <w:p>
      <w:r>
        <w:t xml:space="preserve">(3) Die Ordnungswidrigkeit kann mit einer Geldbuße bis zu fünfzigtausend Euro geahndet werden.</w:t>
      </w:r>
    </w:p>
    <w:p>
      <w:r>
        <w:rPr>
          <w:color w:val="555555"/>
          <w:sz w:val="17"/>
        </w:rPr>
        <w:t xml:space="preserve">Zitiervorschlag: § 11 TMG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https://recht.nulegal.eu/gesetze/TMG/11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