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TMG — Speicherung von Informationen</w:t>
      </w:r>
    </w:p>
    <w:p>
      <w:r>
        <w:rPr>
          <w:color w:val="555555"/>
          <w:sz w:val="18"/>
        </w:rPr>
        <w:t xml:space="preserve">Telemediengesetz</w:t>
      </w:r>
    </w:p>
    <w:p>
      <w:r>
        <w:rPr>
          <w:color w:val="555555"/>
          <w:sz w:val="18"/>
        </w:rPr>
        <w:t xml:space="preserve">Historische Fassung: Stand 10.06.2019 bis 14.05.2024. Dies ist nicht die aktuelle Fassung.</w:t>
      </w:r>
    </w:p>
    <w:p>
      <w:r>
        <w:t xml:space="preserve">Diensteanbieter sind für fremde Informationen, die sie für einen Nutzer speichern, nicht verantwortlich, sofern</w:t>
      </w:r>
    </w:p>
    <w:p>
      <w:pPr>
        <w:ind w:left="420"/>
      </w:pPr>
      <w:r>
        <w:t xml:space="preserve">1. sie keine Kenntnis von der rechtswidrigen Handlung oder der Information haben und ihnen im Falle von Schadensersatzansprüchen auch keine Tatsachen oder Umstände bekannt sind, aus denen die rechtswidrige Handlung oder die Information offensichtlich wird, oder</w:t>
      </w:r>
    </w:p>
    <w:p>
      <w:pPr>
        <w:ind w:left="420"/>
      </w:pPr>
      <w:r>
        <w:t xml:space="preserve">2. sie unverzüglich tätig geworden sind, um die Information zu entfernen oder den Zugang zu ihr zu sperren, sobald sie diese Kenntnis erlangt haben.</w:t>
      </w:r>
    </w:p>
    <w:p>
      <w:r>
        <w:t xml:space="preserve">Satz 1 findet keine Anwendung, wenn der Nutzer dem Diensteanbieter untersteht oder von ihm beaufsichtigt wird.</w:t>
      </w:r>
    </w:p>
    <w:p>
      <w:r>
        <w:rPr>
          <w:color w:val="555555"/>
          <w:sz w:val="17"/>
        </w:rPr>
        <w:t xml:space="preserve">Zitiervorschlag: § 10 TMG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https://recht.nulegal.eu/gesetze/TMG/10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