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TKonfAusbV 2010 — Zwischenprüfung</w:t>
      </w:r>
    </w:p>
    <w:p>
      <w:r>
        <w:rPr>
          <w:color w:val="555555"/>
          <w:sz w:val="18"/>
        </w:rPr>
        <w:t xml:space="preserve">Verordnung über die Berufsausbildung zum Technischen Konfektionär/zur Technischen Konfektionärin</w:t>
      </w:r>
    </w:p>
    <w:p>
      <w:r>
        <w:rPr>
          <w:color w:val="555555"/>
          <w:sz w:val="18"/>
        </w:rPr>
        <w:t xml:space="preserve">Stand: 10.06.2019 (konsolidierte Textfassung, kein amtliches Inkrafttretensdatum)</w:t>
      </w:r>
    </w:p>
    <w:p>
      <w:r>
        <w:t xml:space="preserve">(1) Zur Ermittlung des Ausbildungsstandes ist eine Zwischenprüfung durchzuführen. Sie soll zum Ende des zweiten Ausbildungsjahres stattfinden.</w:t>
      </w:r>
    </w:p>
    <w:p>
      <w:r>
        <w:t xml:space="preserve">(2) Die Zwischenprüfung erstreckt sich auf die in der Anlage für die ersten drei Ausbildungshalbjahre aufgeführten Fertigkeiten, Kenntnisse und Fähigkeiten sowie auf den im Berufsschulunterricht zu vermittelnden Lehrstoff, soweit er für die Berufsausbildung wesentlich ist.</w:t>
      </w:r>
    </w:p>
    <w:p>
      <w:r>
        <w:t xml:space="preserve">(3) Die Zwischenprüfung findet im Prüfungsbereich Fügetechnik statt.</w:t>
      </w:r>
    </w:p>
    <w:p>
      <w:r>
        <w:t xml:space="preserve">(4) Für den Prüfungsbereich Fügetechnik bestehen folgende Vorgaben:</w:t>
      </w:r>
    </w:p>
    <w:p>
      <w:pPr>
        <w:ind w:left="420"/>
      </w:pPr>
      <w:r>
        <w:t xml:space="preserve">1. Der Prüfling soll nachweisen, dass er</w:t>
      </w:r>
    </w:p>
    <w:p>
      <w:pPr>
        <w:ind w:left="780"/>
      </w:pPr>
      <w:r>
        <w:t xml:space="preserve">a) Skizzen und Fachzeichnungen erstellen und anwenden,</w:t>
      </w:r>
    </w:p>
    <w:p>
      <w:pPr>
        <w:ind w:left="780"/>
      </w:pPr>
      <w:r>
        <w:t xml:space="preserve">b) Arbeitsschritte festlegen, technische Unterlagen anwenden, Berechnungen durchführen,</w:t>
      </w:r>
    </w:p>
    <w:p>
      <w:pPr>
        <w:ind w:left="780"/>
      </w:pPr>
      <w:r>
        <w:t xml:space="preserve">c) Werk- und Hilfsstoffe bestimmen, Fertigungsverfahren auswählen,</w:t>
      </w:r>
    </w:p>
    <w:p>
      <w:pPr>
        <w:ind w:left="780"/>
      </w:pPr>
      <w:r>
        <w:t xml:space="preserve">d) Werkzeuge, Geräte, Maschinen und Anlagen auswählen und einsetzen,</w:t>
      </w:r>
    </w:p>
    <w:p>
      <w:pPr>
        <w:ind w:left="780"/>
      </w:pPr>
      <w:r>
        <w:t xml:space="preserve">e) Teile zuschneiden, kontrollieren und zuordnen,</w:t>
      </w:r>
    </w:p>
    <w:p>
      <w:pPr>
        <w:ind w:left="780"/>
      </w:pPr>
      <w:r>
        <w:t xml:space="preserve">f) Fügetechniken auswählen, Teile mit vertikalen und horizontalen Nähten zu einem Produkt zusammenfügen,</w:t>
      </w:r>
    </w:p>
    <w:p>
      <w:pPr>
        <w:ind w:left="780"/>
      </w:pPr>
      <w:r>
        <w:t xml:space="preserve">g) Zubehörteile auswählen und anbringen,</w:t>
      </w:r>
    </w:p>
    <w:p>
      <w:pPr>
        <w:ind w:left="780"/>
      </w:pPr>
      <w:r>
        <w:t xml:space="preserve">h) Maßnahmen zur Arbeitsorganisation, zur Sicherheit und zum Gesundheitsschutz bei der Arbeit, zum Umweltschutz, zur Kundenorientierung, zur Wirtschaftlichkeit und zur Qualitätssicherung berücksichtigen sowie</w:t>
      </w:r>
    </w:p>
    <w:p>
      <w:pPr>
        <w:ind w:left="780"/>
      </w:pPr>
      <w:r>
        <w:t xml:space="preserve">i) fachliche Hintergründe aufzeigen sowie die Vorgehensweise bei der Durchführung der Arbeitsprobe begründen</w:t>
      </w:r>
    </w:p>
    <w:p>
      <w:pPr>
        <w:ind w:left="420"/>
      </w:pPr>
      <w:r>
        <w:t xml:space="preserve">kann;</w:t>
      </w:r>
    </w:p>
    <w:p>
      <w:pPr>
        <w:ind w:left="420"/>
      </w:pPr>
      <w:r>
        <w:t xml:space="preserve">2. der Prüfling soll eine Arbeitsprobe durchführen und hierüber ein situatives Fachgespräch führen sowie Aufgabenstellungen, die sich auf die Arbeitsprobe beziehen, schriftlich bearbeiten;</w:t>
      </w:r>
    </w:p>
    <w:p>
      <w:pPr>
        <w:ind w:left="420"/>
      </w:pPr>
      <w:r>
        <w:t xml:space="preserve">3. die Prüfungszeit beträgt insgesamt sechs Stunden; innerhalb dieser Zeit soll das situative Fachgespräch in höchstens zehn Minuten sowie die Bearbeitung der schriftlichen Aufgabenstellungen in 120 Minuten durchgeführt werden.</w:t>
      </w:r>
    </w:p>
    <w:p>
      <w:r>
        <w:rPr>
          <w:color w:val="555555"/>
          <w:sz w:val="17"/>
        </w:rPr>
        <w:t xml:space="preserve">Zitiervorschlag: § 5 TKonfAusbV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https://recht.nulegal.eu/gesetze/TKonfAusbV%202010/5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