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TKonfAusbV 2010 — Durchführung der Berufsausbildung</w:t>
      </w:r>
    </w:p>
    <w:p>
      <w:r>
        <w:rPr>
          <w:color w:val="555555"/>
          <w:sz w:val="18"/>
        </w:rPr>
        <w:t xml:space="preserve">Verordnung über die Berufsausbildung zum Technischen Konfektionär/zur Technischen Konfektionärin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dieser Verordnung genannten Fertigkeiten, Kenntnisse und Fähigkeiten sollen so vermittelt werden, dass die Auszubildenden zur Ausübung einer qualifizierten beruflichen Tätigkeit im Sinne von § 1 Absatz 3 des Berufsbildungsgesetzes befähigt werden, die insbesondere selbstständiges Planen, Durchführen und Kontrollieren einschließt. Diese Befähigung ist auch in den Prüfungen nach den §§ 5 und 6 nachzuweisen.</w:t>
      </w:r>
    </w:p>
    <w:p>
      <w:r>
        <w:t xml:space="preserve">(2) Die Ausbildenden haben unter Zugrundelegung des Ausbildungsrahmenplanes für die Auszubildenden einen Ausbildungsplan zu erstellen.</w:t>
      </w:r>
    </w:p>
    <w:p>
      <w:r>
        <w:t xml:space="preserve">(3) 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4 TKonfAusbV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https://recht.nulegal.eu/gesetze/TKonfAusbV%202010/4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TKonfAusbV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