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17 TKV (Brandenburg) — In-Kraft-Treten, Außer-Kraft-Treten</w:t>
      </w:r>
    </w:p>
    <w:p>
      <w:r>
        <w:rPr>
          <w:color w:val="555555"/>
          <w:sz w:val="18"/>
        </w:rPr>
        <w:t xml:space="preserve">Telekolleg-Verordnung</w:t>
      </w:r>
    </w:p>
    <w:p>
      <w:r>
        <w:rPr>
          <w:color w:val="555555"/>
          <w:sz w:val="18"/>
        </w:rPr>
        <w:t xml:space="preserve">Landesrecht Brandenburg</w:t>
      </w:r>
    </w:p>
    <w:p>
      <w:r>
        <w:rPr>
          <w:color w:val="555555"/>
          <w:sz w:val="18"/>
        </w:rPr>
        <w:t xml:space="preserve">Stand: 01.08.2026 (konsolidierte Textfassung, kein amtliches Inkrafttretensdatum)</w:t>
      </w:r>
    </w:p>
    <w:p>
      <w:r>
        <w:t xml:space="preserve">Diese Verordnung tritt mit Wirkung vom 1. August 2002 in Kraft. Gleichzeitig treten die „Verwaltungsvorschriften zur Ausbildung und Prüfung im Telekolleg II“ vom 17. Dezember 1992 (ABl. MBJS 1993 S. 2) außer Kraft.</w:t>
      </w:r>
    </w:p>
    <w:p>
      <w:r>
        <w:t xml:space="preserve">Potsdam, den 9. Juli 2002</w:t>
      </w:r>
    </w:p>
    <w:p>
      <w:r>
        <w:t xml:space="preserve">Der Minister für Bildung, Jugend und Sport</w:t>
      </w:r>
    </w:p>
    <w:p>
      <w:r>
        <w:t xml:space="preserve">Steffen Reiche</w:t>
      </w:r>
    </w:p>
    <w:p>
      <w:r>
        <w:rPr>
          <w:color w:val="555555"/>
          <w:sz w:val="17"/>
        </w:rPr>
        <w:t xml:space="preserve">Zitiervorschlag: § 17 TKV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https://recht.nulegal.eu/gesetze/TKV/17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