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TKTransparenzV — (zu § 9 Absatz 1) Überprüfung der Datenübertragungsrate</w:t>
      </w:r>
    </w:p>
    <w:p>
      <w:r>
        <w:rPr>
          <w:color w:val="555555"/>
          <w:sz w:val="18"/>
        </w:rPr>
        <w:t xml:space="preserve">TK-Transparenzverordnung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2981 - 2982)</w:t>
      </w:r>
    </w:p>
    <w:p>
      <w:r>
        <w:rPr>
          <w:rFonts w:ascii="Courier New" w:hAnsi="Courier New"/>
          <w:sz w:val="17"/>
        </w:rPr>
        <w:t xml:space="preserve">1.    Name des Anbieters:</w:t>
      </w:r>
    </w:p>
    <w:p>
      <w:r>
        <w:rPr>
          <w:rFonts w:ascii="Courier New" w:hAnsi="Courier New"/>
          <w:sz w:val="17"/>
        </w:rPr>
        <w:t xml:space="preserve">2.    Datum/Uhrzeit:</w:t>
      </w:r>
    </w:p>
    <w:p>
      <w:r>
        <w:rPr>
          <w:rFonts w:ascii="Courier New" w:hAnsi="Courier New"/>
          <w:sz w:val="17"/>
        </w:rPr>
        <w:t xml:space="preserve">3.    Name des Endnutzers:</w:t>
      </w:r>
    </w:p>
    <w:p>
      <w:r>
        <w:rPr>
          <w:rFonts w:ascii="Courier New" w:hAnsi="Courier New"/>
          <w:sz w:val="17"/>
        </w:rPr>
        <w:t xml:space="preserve">4.    Adresse[1]:</w:t>
      </w:r>
    </w:p>
    <w:p>
      <w:r>
        <w:rPr>
          <w:rFonts w:ascii="Courier New" w:hAnsi="Courier New"/>
          <w:sz w:val="17"/>
        </w:rPr>
        <w:t xml:space="preserve">5.    Ergebnis zur Download-Rate:</w:t>
      </w:r>
    </w:p>
    <w:p>
      <w:r>
        <w:rPr>
          <w:rFonts w:ascii="Courier New" w:hAnsi="Courier New"/>
          <w:sz w:val="17"/>
        </w:rPr>
        <w:t xml:space="preserve">    [Abbildung]</w:t>
      </w:r>
    </w:p>
    <w:p>
      <w:r>
        <w:rPr>
          <w:rFonts w:ascii="Courier New" w:hAnsi="Courier New"/>
          <w:sz w:val="17"/>
        </w:rPr>
        <w:t xml:space="preserve">6.    Tatsächlich gemessene Datenübertragungsrate im Verhältnis zur vertraglich vereinbarten (geschätzten) maximalen Datenübertragungsrate für den Download:    %</w:t>
      </w:r>
    </w:p>
    <w:p>
      <w:r>
        <w:rPr>
          <w:rFonts w:ascii="Courier New" w:hAnsi="Courier New"/>
          <w:sz w:val="17"/>
        </w:rPr>
        <w:t xml:space="preserve">    Die vertraglich vereinbarte normalerweise zur Verfügung stehende Download-Rate wurde [erreicht/nicht erreicht].    </w:t>
      </w:r>
    </w:p>
    <w:p>
      <w:r>
        <w:rPr>
          <w:rFonts w:ascii="Courier New" w:hAnsi="Courier New"/>
          <w:sz w:val="17"/>
        </w:rPr>
        <w:t xml:space="preserve">7.    Ergebnis zur Upload-Rate:</w:t>
      </w:r>
    </w:p>
    <w:p>
      <w:r>
        <w:rPr>
          <w:rFonts w:ascii="Courier New" w:hAnsi="Courier New"/>
          <w:sz w:val="17"/>
        </w:rPr>
        <w:t xml:space="preserve">    [Abbildung]</w:t>
      </w:r>
    </w:p>
    <w:p>
      <w:r>
        <w:rPr>
          <w:rFonts w:ascii="Courier New" w:hAnsi="Courier New"/>
          <w:sz w:val="17"/>
        </w:rPr>
        <w:t xml:space="preserve">8.    Tatsächlich gemessene Datenübertragungsrate im Verhältnis zur vertraglich vereinbarten (geschätzten) maximalen Datenübertragungsrate für den Upload:    %</w:t>
      </w:r>
    </w:p>
    <w:p>
      <w:r>
        <w:rPr>
          <w:rFonts w:ascii="Courier New" w:hAnsi="Courier New"/>
          <w:sz w:val="17"/>
        </w:rPr>
        <w:t xml:space="preserve">    Die vertraglich vereinbarte normalerweise zur Verfügung stehende Upload-Rate wurde [erreicht/nicht erreicht].    </w:t>
      </w:r>
    </w:p>
    <w:p>
      <w:r>
        <w:rPr>
          <w:rFonts w:ascii="Courier New" w:hAnsi="Courier New"/>
          <w:sz w:val="17"/>
        </w:rPr>
        <w:t xml:space="preserve">9.    die Paketlaufzeit:    </w:t>
      </w:r>
    </w:p>
    <w:p>
      <w:r>
        <w:rPr>
          <w:rFonts w:ascii="Courier New" w:hAnsi="Courier New"/>
          <w:sz w:val="17"/>
        </w:rPr>
        <w:t xml:space="preserve">10.    Erläuterungen des [NAME DES ANBIETERS], welche Faktoren das Messergebnis beeinflussen können [optional]:</w:t>
      </w:r>
    </w:p>
    <w:p>
      <w:r>
        <w:rPr>
          <w:rFonts w:ascii="Courier New" w:hAnsi="Courier New"/>
          <w:sz w:val="17"/>
        </w:rPr>
        <w:t xml:space="preserve">11.    Vertraglich vereinbarte Entschädigungs- und Erstattungsregelungen sowie Sonderkündigungsrechte:</w:t>
      </w:r>
    </w:p>
    <w:p>
      <w:r>
        <w:t xml:space="preserve">Hinweis:</w:t>
      </w:r>
    </w:p>
    <w:p>
      <w:r>
        <w:t xml:space="preserve">Die Bundesnetzagentur für Elektrizität, Gas, Telekommunikation, Post und Eisenbahnen bietet im Internet unter http://www.breitbandmessung.de eine vom jeweiligen Anbieter unabhängige Messsoftware an, mit der die Datenübertragungsrate von Festnetz- und Mobilfunkanschlüssen überprüft werden kann.</w:t>
      </w:r>
    </w:p>
    <w:p>
      <w:r>
        <w:t xml:space="preserve">1 Lediglich beim Zugang zum öffentlichen Telekommunikationsnetz an einem festen Standort anzugeben. Im Mobilfunk: Angabe des Aufenthaltsorts nur, sofern Teilnehmer geographischer Standorterfassung vorher ausdrücklich zugestimmt hat.</w:t>
      </w:r>
    </w:p>
    <w:p>
      <w:r>
        <w:rPr>
          <w:color w:val="555555"/>
          <w:sz w:val="17"/>
        </w:rPr>
        <w:t xml:space="preserve">Zitiervorschlag: Anlage TKTransparenzV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https://recht.nulegal.eu/gesetze/TKTransparenzV/anlage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