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TKTransparenzV — Ordnungswidrigkeiten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Ordnungswidrig im Sinne des § 228 Absatz 2 Nummer 6 des Telekommunikationsgesetzes handelt, wer vorsätzlich oder fahrlässig</w:t>
      </w:r>
    </w:p>
    <w:p>
      <w:pPr>
        <w:ind w:left="420"/>
      </w:pPr>
      <w:r>
        <w:t xml:space="preserve">1. entgegen § 1 Absatz 1 Satz 1, auch in Verbindung mit Satz 2, ein Produktinformationsblatt nicht, nicht richtig, nicht vollständig oder nicht rechtzeitig bereitstellt,</w:t>
      </w:r>
    </w:p>
    <w:p>
      <w:pPr>
        <w:ind w:left="420"/>
      </w:pPr>
      <w:r>
        <w:t xml:space="preserve">2. entgegen § 4 Satz 1 eine Angabe nicht, nicht richtig, nicht vollständig oder nicht rechtzeitig macht,</w:t>
      </w:r>
    </w:p>
    <w:p>
      <w:pPr>
        <w:ind w:left="420"/>
      </w:pPr>
      <w:r>
        <w:t xml:space="preserve">3. entgegen § 6 Absatz 1 Satz 1 eine dort genannte Information nicht, nicht richtig, nicht vollständig oder nicht rechtzeitig ermöglicht,</w:t>
      </w:r>
    </w:p>
    <w:p>
      <w:pPr>
        <w:ind w:left="420"/>
      </w:pPr>
      <w:r>
        <w:t xml:space="preserve">4. entgegen § 7 Absatz 1 oder 2 einen Hinweis nicht, nicht richtig, nicht vollständig, nicht in der vorgeschriebenen Weise oder nicht rechtzeitig gibt,</w:t>
      </w:r>
    </w:p>
    <w:p>
      <w:pPr>
        <w:ind w:left="420"/>
      </w:pPr>
      <w:r>
        <w:t xml:space="preserve">5. entgegen § 8 Absatz 1 Nummer 1 ein Messergebnis nicht, nicht richtig, nicht vollständig, nicht in der vorgeschriebenen Weise oder nicht rechtzeitig darstellt oder</w:t>
      </w:r>
    </w:p>
    <w:p>
      <w:pPr>
        <w:ind w:left="420"/>
      </w:pPr>
      <w:r>
        <w:t xml:space="preserve">6. entgegen § 9 Absatz 1 eine Information nicht, nicht richtig, nicht vollständig, nicht in der vorgeschriebenen Weise oder nicht rechtzeitig zur Verfügung stellt.</w:t>
      </w:r>
    </w:p>
    <w:p>
      <w:r>
        <w:rPr>
          <w:color w:val="555555"/>
          <w:sz w:val="17"/>
        </w:rPr>
        <w:t xml:space="preserve">Zitiervorschlag: § 12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