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TKTransparenzV — Evaluation und Kontrolle durch die Bundesnetzagentur</w:t>
      </w:r>
    </w:p>
    <w:p>
      <w:r>
        <w:rPr>
          <w:color w:val="555555"/>
          <w:sz w:val="18"/>
        </w:rPr>
        <w:t xml:space="preserve">TK-Transparenzverordnung</w:t>
      </w:r>
    </w:p>
    <w:p>
      <w:r>
        <w:rPr>
          <w:color w:val="555555"/>
          <w:sz w:val="18"/>
        </w:rPr>
        <w:t xml:space="preserve">Stand: 01.12.2021 (konsolidierte Textfassung, kein amtliches Inkrafttretensdatum)</w:t>
      </w:r>
    </w:p>
    <w:p>
      <w:r>
        <w:t xml:space="preserve">(1) Anbieter öffentlich zugänglicher Telekommunikationsdienste, die einen Zugang zu einem öffentlichen Telekommunikationsnetz anbieten, und Betreiber von öffentlichen Telekommunikationsnetzen sind verpflichtet, der Bundesnetzagentur mindestens einmal im Kalenderjahr über die Erfahrungen bei der praktischen Anwendung der in dieser Verordnung geregelten Instrumente zu berichten. Die Bundesnetzagentur kann weitere Angaben zum Umfang, zu weiteren Inhalten und zum zeitlichen Ablauf der Berichtspflicht festlegen und auf ihrer Internetseite veröffentlichen. Anbieter öffentlich zugänglicher Telekommunikationsdienste sind verpflichtet, der Bundesnetzagentur auf Verlangen Musternutzerprofile für einen Zugang zum Online-Kundencenter auf ihrer Internetseite einzurichten, soweit dieses notwendig ist, um die Transparenz, die Verständlichkeit und die leichte Zugänglichkeit der Informationen für die Verbraucher zu kontrollieren.</w:t>
      </w:r>
    </w:p>
    <w:p>
      <w:r>
        <w:t xml:space="preserve">(2) Anbieter öffentlich zugänglicher Telekommunikationsdienste, die über einen Zugang zu einem öffentlichen Telekommunikationsnetz Internetzugangsdienste anbieten, sind verpflichtet, der Bundesnetzagentur auf Verlangen eine genaue Darstellung der Funktionsweise der ihren Verbrauchern angebotenen Verfahren zur Messung der Datenübertragungsrate zur Verfügung zu stellen.</w:t>
      </w:r>
    </w:p>
    <w:p>
      <w:r>
        <w:rPr>
          <w:color w:val="555555"/>
          <w:sz w:val="17"/>
        </w:rPr>
        <w:t xml:space="preserve">Zitiervorschlag: § 11 TKTransparenzV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https://recht.nulegal.eu/gesetze/TKTransparenzV/11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