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TKG 2021 — Ordnungsgeldvorschriften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24.08.2022 (konsolidierte Textfassung, kein amtliches Inkrafttretensdatum)</w:t>
      </w:r>
    </w:p>
    <w:p>
      <w:r>
        <w:t xml:space="preserve">(1) Die Ordnungsgeldvorschriften der §§ 335 bis 335b des Handelsgesetzbuchs sind auf die Verletzung der Pflichten zur Offenlegung des Jahresfinanzberichts nach § 6 Absatz 1 oder des Tätigkeitsabschlusses nach § 7 Absatz 2 Satz 6 entsprechend anzuwenden. Das Ordnungsgeldverfahren kann durchgeführt werden</w:t>
      </w:r>
    </w:p>
    <w:p>
      <w:pPr>
        <w:ind w:left="420"/>
      </w:pPr>
      <w:r>
        <w:t xml:space="preserve">1. bei einer juristischen Person gegen die juristische Person oder die Mitglieder des vertretungsberechtigten Organs;</w:t>
      </w:r>
    </w:p>
    <w:p>
      <w:pPr>
        <w:ind w:left="420"/>
      </w:pPr>
      <w:r>
        <w:t xml:space="preserve">2. bei einer Personenhandelsgesellschaft im Sinne des § 264a Absatz 1 des Handelsgesetzbuchs gegen die Personenhandelsgesellschaft oder gegen die in § 335b Satz 2 des Handelsgesetzbuchs genannten Personen;</w:t>
      </w:r>
    </w:p>
    <w:p>
      <w:pPr>
        <w:ind w:left="420"/>
      </w:pPr>
      <w:r>
        <w:t xml:space="preserve">3. bei einer Personenhandelsgesellschaft, die nicht in Nummer 2 genannt ist, gegen die Personenhandelsgesellschaft oder den oder die vertretungsbefugten Gesellschafter;</w:t>
      </w:r>
    </w:p>
    <w:p>
      <w:pPr>
        <w:ind w:left="420"/>
      </w:pPr>
      <w:r>
        <w:t xml:space="preserve">4. bei einem Unternehmen, das in der Rechtsform des Einzelkaufmanns betrieben wird, gegen den Inhaber oder dessen gesetzlichen Vertreter.</w:t>
      </w:r>
    </w:p>
    <w:p>
      <w:r>
        <w:t xml:space="preserve">§ 329 des Handelsgesetzbuchs ist entsprechend anzuwenden.</w:t>
      </w:r>
    </w:p>
    <w:p>
      <w:r>
        <w:t xml:space="preserve">(2) Die Bundesnetzagentur übermittelt der das Unternehmensregister führenden Stelle einmal pro Kalenderjahr Name und Anschrift der ihr bekannt werdenden Unternehmen, die</w:t>
      </w:r>
    </w:p>
    <w:p>
      <w:pPr>
        <w:ind w:left="420"/>
      </w:pPr>
      <w:r>
        <w:t xml:space="preserve">1. nach § 6 Absatz 1 zur Offenlegung eines Jahresfinanzberichts verpflichtet sind;</w:t>
      </w:r>
    </w:p>
    <w:p>
      <w:pPr>
        <w:ind w:left="420"/>
      </w:pPr>
      <w:r>
        <w:t xml:space="preserve">2. nach § 7 Absatz 2 Satz 6 zur Offenlegung eines Tätigkeitsabschlusses verpflichtet sind.</w:t>
      </w:r>
    </w:p>
    <w:p>
      <w:r>
        <w:rPr>
          <w:color w:val="555555"/>
          <w:sz w:val="17"/>
        </w:rPr>
        <w:t xml:space="preserve">Zitiervorschlag: § 8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