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TKG 2021 — Strukturelle Separierung und getrennte Rechnungslegung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Unternehmen, die öffentliche Telekommunikationsnetze betreiben oder öffentlich zugängliche Telekommunikationsdienste erbringen und innerhalb der Europäischen Union besondere oder ausschließliche Rechte für die Erbringung von Diensten in anderen Sektoren besitzen, sind verpflichtet,</w:t>
      </w:r>
    </w:p>
    <w:p>
      <w:pPr>
        <w:ind w:left="420"/>
      </w:pPr>
      <w:r>
        <w:t xml:space="preserve">1. die Tätigkeiten im Zusammenhang mit der Bereitstellung von öffentlichen Telekommunikationsnetzen und der Erbringung von öffentlich zugänglichen Telekommunikationsdiensten strukturell auszugliedern oder</w:t>
      </w:r>
    </w:p>
    <w:p>
      <w:pPr>
        <w:ind w:left="420"/>
      </w:pPr>
      <w:r>
        <w:t xml:space="preserve">2. über die Tätigkeiten im Zusammenhang mit der Bereitstellung von öffentlichen Telekommunikationsnetzen oder der Erbringung von öffentlich zugänglichen Telekommunikationsdiensten in dem Umfang getrennt Rechnung zu legen, der erforderlich wäre, wenn sie von rechtlich unabhängigen Unternehmen ausgeführt würden.</w:t>
      </w:r>
    </w:p>
    <w:p>
      <w:r>
        <w:t xml:space="preserve">(2) Im Falle des Absatzes 1 Nummer 2 hat das Unternehmen für die dort genannten Tätigkeiten eine Bilanz und Gewinn- und Verlustrechnung (Tätigkeitsabschluss) nach den für Kapitalgesellschaften geltenden Vorschriften des Ersten Unterabschnitts des Zweiten Abschnitts des Dritten Buchs des Handelsgesetzbuchs aufzustellen; § 264 Absatz 3 und § 264b des Handelsgesetzbuchs sind insoweit nicht entsprechend anzuwenden. In dem Tätigkeitsabschluss sind die Regeln, einschließlich der Berechnungsgrundlagen, anzugeben, nach denen die Vermögensgegenstände und Schulden sowie die Aufwendungen und Erträge den Tätigkeiten zugeordnet worden sind. Das Anlagevermögen ist detailliert aufzuschlüsseln. Die strukturbedingten Kosten sind anzugeben. Der Tätigkeitsabschluss ist durch einen Abschlussprüfer nach Maßgabe des Dritten Unterabschnitts des Zweiten Abschnitts des Dritten Buchs des Handelsgesetzbuchs zu prüfen. Das Unternehmen hat den Tätigkeitsabschluss samt Bestätigungsvermerk oder Vermerk über dessen Versagung nach Maßgabe des Vierten Unterabschnitts des Zweiten Abschnitts des Dritten Buchs des Handelsgesetzbuchs offenzulegen.</w:t>
      </w:r>
    </w:p>
    <w:p>
      <w:r>
        <w:t xml:space="preserve">(3) Die Verpflichtungen nach den Absätzen 1 und 2 gelten nicht für Unternehmen, deren Umsatzerlöse aus der Bereitstellung von öffentlichen Telekommunikationsnetzen oder der Erbringung von öffentlich zugänglichen Telekommunikationsdiensten in der Europäischen Union in den letzten zwölf Monaten vor dem Abschlussstichtag weniger als 50 000 000 Euro betragen haben.</w:t>
      </w:r>
    </w:p>
    <w:p>
      <w:r>
        <w:rPr>
          <w:color w:val="555555"/>
          <w:sz w:val="17"/>
        </w:rPr>
        <w:t xml:space="preserve">Zitiervorschlag: § 7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https://recht.nulegal.eu/gesetze/TKG%202021/7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