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TKG 2021 — Vorausbezahlung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Verbraucher müssen die Möglichkeit haben, auf Vorauszahlungsbasis Zugang zum öffentlichen Telekommunikationsnetz zu erhalten und Sprachkommunikationsdienste, Internetzugangsdienste oder öffentlich zugängliche nummerngebundene interpersonelle Telekommunikationsdienste in Anspruch nehmen zu können.</w:t>
      </w:r>
    </w:p>
    <w:p>
      <w:r>
        <w:t xml:space="preserve">(2) Für den Fall, dass eine Leistung nach Absatz 1 nicht angeboten wird, schreibt die Bundesnetzagentur die Leistung aus.</w:t>
      </w:r>
    </w:p>
    <w:p>
      <w:r>
        <w:t xml:space="preserve">(3) Die Einzelheiten kann die Bundesnetzagentur festlegen.</w:t>
      </w:r>
    </w:p>
    <w:p>
      <w:r>
        <w:t xml:space="preserve">(4) Bei vorausbezahlten Diensten erstattet der bisherige Anbieter dem Verbraucher auf Anfrage bei Beendigung des Vertrages das Restguthaben.</w:t>
      </w:r>
    </w:p>
    <w:p>
      <w:r>
        <w:rPr>
          <w:color w:val="555555"/>
          <w:sz w:val="17"/>
        </w:rPr>
        <w:t xml:space="preserve">Zitiervorschlag: § 64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