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TKG 2021 — Begriffsbestimmungen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Im Sinne dieses Gesetzes ist oder sind</w:t>
      </w:r>
    </w:p>
    <w:p>
      <w:pPr>
        <w:ind w:left="420"/>
      </w:pPr>
      <w:r>
        <w:t xml:space="preserve">1. „Anbieter von Telekommunikationsdiensten“ jeder, der Telekommunikationsdienste erbringt;</w:t>
      </w:r>
    </w:p>
    <w:p>
      <w:pPr>
        <w:ind w:left="420"/>
      </w:pPr>
      <w:r>
        <w:t xml:space="preserve">2. „Anruf“ eine über einen öffentlich zugänglichen interpersonellen Telekommunikationsdienst aufgebaute Verbindung, die eine zweiseitige oder mehrseitige Sprachkommunikation ermöglicht;</w:t>
      </w:r>
    </w:p>
    <w:p>
      <w:pPr>
        <w:ind w:left="420"/>
      </w:pPr>
      <w:r>
        <w:t xml:space="preserve">3. „Anschlusskennung“ eine Rufnummer oder andere eindeutige und einmalige Zeichenfolge, die einem bestimmten Anschlussinhaber dauerhaft zugewiesen ist und die Telekommunikation über den jeweiligen Anschluss eindeutig und gleichbleibend kennzeichnet;</w:t>
      </w:r>
    </w:p>
    <w:p>
      <w:pPr>
        <w:ind w:left="420"/>
      </w:pPr>
      <w:r>
        <w:t xml:space="preserve">4. „Anwendungs-Programmierschnittstelle“ die Software-Schnittstelle zwischen Anwendungen, die von Sendeanstalten oder Diensteanbietern zur Verfügung gestellt werden, und den Anschlüssen in den erweiterten digitalen Fernsehempfangsgeräten für digitale Fernseh- und Hörfunkdienste;</w:t>
      </w:r>
    </w:p>
    <w:p>
      <w:pPr>
        <w:ind w:left="420"/>
      </w:pPr>
      <w:r>
        <w:t xml:space="preserve">5. „Auskunftsdienste“ bundesweit jederzeit telefonisch erreichbare Dienste, insbesondere des Rufnummernbereichs 118, die ausschließlich der Weitergabe von Rufnummer, Name, Anschrift sowie zusätzlichen Angaben von Endnutzern dienen; die Weitervermittlung zu einem erfragten Endnutzer oder Dienst kann Bestandteil des Auskunftsdienstes sein;</w:t>
      </w:r>
    </w:p>
    <w:p>
      <w:pPr>
        <w:ind w:left="420"/>
      </w:pPr>
      <w:r>
        <w:t xml:space="preserve">6. „Bestandsdaten“ Daten eines Endnutzers, die erforderlich sind für die Begründung, inhaltliche Ausgestaltung, Änderung oder Beendigung eines Vertragsverhältnisses über Telekommunikationsdienste;</w:t>
      </w:r>
    </w:p>
    <w:p>
      <w:pPr>
        <w:ind w:left="420"/>
      </w:pPr>
      <w:r>
        <w:t xml:space="preserve">7. „Betreiber“ ein Unternehmen, das ein öffentliches Telekommunikationsnetz oder eine zugehörige Einrichtung bereitstellt oder zur Bereitstellung hiervon befugt ist;</w:t>
      </w:r>
    </w:p>
    <w:p>
      <w:pPr>
        <w:ind w:left="420"/>
      </w:pPr>
      <w:r>
        <w:t xml:space="preserve">8. „Betreiberauswahl“ der Zugang eines Endnutzers zu den Diensten aller unmittelbar zusammengeschalteten Anbieter von öffentlich zugänglichen nummerngebundenen interpersonellen Telekommunikationsdiensten im Einzelwahlverfahren durch Wählen einer Kennzahl;</w:t>
      </w:r>
    </w:p>
    <w:p>
      <w:pPr>
        <w:ind w:left="420"/>
      </w:pPr>
      <w:r>
        <w:t xml:space="preserve">9. „Betreibervorauswahl“ der Zugang eines Endnutzers zu den Diensten aller unmittelbar zusammengeschalteten Anbieter von öffentlich zugänglichen nummerngebundenen interpersonellen Telekommunikationsdiensten durch festgelegte Vorauswahl, wobei der Endnutzer unterschiedliche Voreinstellungen für Orts- und Fernverbindungen vornehmen kann und bei jedem Anruf die festgelegte Vorauswahl durch Wählen einer Betreiberkennzahl übergehen kann;</w:t>
      </w:r>
    </w:p>
    <w:p>
      <w:pPr>
        <w:ind w:left="420"/>
      </w:pPr>
      <w:r>
        <w:t xml:space="preserve">10. „digitales Fernsehempfangsgerät“ ein Fernsehgerät mit integriertem digitalem Decoder oder ein an ein Fernsehgerät anschließbarer digitaler Decoder zur Nutzung digital übertragener Fernsehsignale, die mit Zusatzsignalen einschließlich einer Zugangsberechtigung angereichert sein können;</w:t>
      </w:r>
    </w:p>
    <w:p>
      <w:pPr>
        <w:ind w:left="420"/>
      </w:pPr>
      <w:r>
        <w:t xml:space="preserve">11. „drahtlose Breitbandnetze und -dienste“ breitbandfähige drahtlose Telekommunikationsnetze und -dienste;</w:t>
      </w:r>
    </w:p>
    <w:p>
      <w:pPr>
        <w:ind w:left="420"/>
      </w:pPr>
      <w:r>
        <w:t xml:space="preserve">12. „drahtloser Zugangspunkt mit geringer Reichweite“ eine kleine Anlage mit geringer Leistung und geringer Reichweite für den drahtlosen Netzzugang, die lizenzierte oder lizenzfreie Funkfrequenzen oder eine Kombination davon nutzt und den Nutzern einen von der Netztopologie der Festnetze oder Mobilfunknetze unabhängigen drahtlosen Zugang zu Telekommunikationsnetzen ermöglicht, die als Teil eines Telekommunikationsnetzes genutzt werden und mit einer oder mehreren das Erscheinungsbild wenig beeinträchtigenden Antennen ausgestattet sein kann;</w:t>
      </w:r>
    </w:p>
    <w:p>
      <w:pPr>
        <w:ind w:left="420"/>
      </w:pPr>
      <w:r>
        <w:t xml:space="preserve">13. „Endnutzer“ ein Nutzer, der weder öffentliche Telekommunikationsnetze betreibt noch öffentlich zugängliche Telekommunikationsdienste erbringt;</w:t>
      </w:r>
    </w:p>
    <w:p>
      <w:pPr>
        <w:ind w:left="420"/>
      </w:pPr>
      <w:r>
        <w:t xml:space="preserve">14. „Frequenzzuteilung“ die behördliche oder durch Rechtsvorschriften erteilte Erlaubnis zur Nutzung bestimmter Frequenzen unter festgelegten Bedingungen;</w:t>
      </w:r>
    </w:p>
    <w:p>
      <w:pPr>
        <w:ind w:left="420"/>
      </w:pPr>
      <w:r>
        <w:t xml:space="preserve">15. „Frequenznutzung“ jede gewollte Aussendung oder Abstrahlung elektromagnetischer Wellen zwischen 8,3 Kilohertz und 3 000 Gigahertz zur Nutzung durch Funkdienste und andere Anwendungen elektromagnetischer Wellen;</w:t>
      </w:r>
    </w:p>
    <w:p>
      <w:pPr>
        <w:ind w:left="420"/>
      </w:pPr>
      <w:r>
        <w:t xml:space="preserve">16. „Frequenzzuweisung“ die Benennung eines bestimmten Frequenzbereichs für die Nutzung durch einen oder mehrere Funkdienste oder durch andere Anwendungen elektromagnetischer Wellen, falls erforderlich mit weiteren Festlegungen;</w:t>
      </w:r>
    </w:p>
    <w:p>
      <w:pPr>
        <w:ind w:left="420"/>
      </w:pPr>
      <w:r>
        <w:t xml:space="preserve">17. „funktechnische Störung“ eine Störung, die für das Funktionieren eines Funknavigationsdienstes oder anderer sicherheitsbezogener Dienste eine Gefahr darstellt oder die einen Funkdienst, der im Einklang mit dem geltenden internationalen Recht, dem Recht der Europäischen Union oder Vorschriften dieses oder eines anderen Gesetzes betrieben wird, anderweitig schwerwiegend beeinträchtigt, behindert oder wiederholt unterbricht;</w:t>
      </w:r>
    </w:p>
    <w:p>
      <w:pPr>
        <w:ind w:left="420"/>
      </w:pPr>
      <w:r>
        <w:t xml:space="preserve">18. „gemeinsame Frequenznutzung“ der Zugang von zwei oder mehr Nutzern zu denselben Frequenzbereichen im Rahmen einer bestimmten Regelung für die gemeinsame Nutzung, der auf der Grundlage einer Allgemeinzuteilung, Einzelzuteilung oder einer Kombination davon erlaubt wurde, auch im Rahmen von Regulierungskonzepten wie dem zugeteilten gemeinsamen Zugang, der die gemeinsame Nutzung eines Frequenzbereichs erleichtern soll, einer verbindlichen Vereinbarung aller Beteiligten unterliegt und mit den in ihren Frequenznutzungsrechten festgelegten Bestimmungen über die gemeinsame Nutzung im Einklang steht, um allen Nutzern eine vorhersehbare und verlässliche Regelung für die gemeinsame Nutzung zu garantieren;</w:t>
      </w:r>
    </w:p>
    <w:p>
      <w:pPr>
        <w:ind w:left="420"/>
      </w:pPr>
      <w:r>
        <w:t xml:space="preserve">19. „Gerät“ eine Funkanlage, eine Telekommunikationsendeinrichtung oder eine Kombination von beiden;</w:t>
      </w:r>
    </w:p>
    <w:p>
      <w:pPr>
        <w:ind w:left="420"/>
      </w:pPr>
      <w:r>
        <w:t xml:space="preserve">20. „GEREK“ das Gremium Europäischer Regulierungsstellen für elektronische Kommunikation;</w:t>
      </w:r>
    </w:p>
    <w:p>
      <w:pPr>
        <w:ind w:left="420"/>
      </w:pPr>
      <w:r>
        <w:t xml:space="preserve">21. „Gruppe für Frequenzpolitik“ die beratende Gruppe für frequenzpolitische Fragen gemäß Beschluss C/2019/4147 der Kommission vom 11. Juni 2019 über die Einrichtung der Gruppe für Frequenzpolitik und zur Aufhebung des Beschlusses 2002/622/EG (ABl. C 196 vom 12.6.2019, S. 16);</w:t>
      </w:r>
    </w:p>
    <w:p>
      <w:pPr>
        <w:ind w:left="420"/>
      </w:pPr>
      <w:r>
        <w:t xml:space="preserve">22. „harmonisierte Frequenzen“ Frequenzen, für die harmonisierte Bedingungen in Bezug auf die Verfügbarkeit und die effiziente Nutzung durch technische Umsetzungsmaßnahmen gemäß Artikel 4 der Entscheidung Nr. 676/2002/EG des Europäischen Parlaments und des Rates vom 7. März 2002 über einen Rechtsrahmen für die Funkfrequenzpolitik in der Europäischen Gemeinschaft (Frequenzentscheidung) (ABl. L 108 vom 24.4.2002, S. 1) festgelegt worden sind;</w:t>
      </w:r>
    </w:p>
    <w:p>
      <w:pPr>
        <w:ind w:left="420"/>
      </w:pPr>
      <w:r>
        <w:t xml:space="preserve">23. „Internetzugangsdienst“ ein Internetzugangsdienst im Sinne der Begriffsbestimmung des Artikels 2 Absatz 2 Nummer 2 der Verordnung (EU) 2015/2120 des Europäischen Parlaments und des Rates vom 25. November 2015 über Maßnahmen zum Zugang zum offenen Internet und zu Endkundenentgelten für regulierte intra-EU-Kommunikation sowie zur Änderung der Richtlinie 2002/22/EG und der Verordnung (EU) Nr. 531/2012 (ABl. L 310 vom 26.11.2015, S. 1), die zuletzt durch die Verordnung (EU) 2018/1971 (ABl. L 321 vom 17.12.2018, S. 1) geändert worden ist;</w:t>
      </w:r>
    </w:p>
    <w:p>
      <w:pPr>
        <w:ind w:left="420"/>
      </w:pPr>
      <w:r>
        <w:t xml:space="preserve">24. „interpersoneller Telekommunikationsdienst“ ein gewöhnlich gegen Entgelt erbrachter Dienst, der einen direkten interpersonellen und interaktiven Informationsaustausch über Telekommunikationsnetze zwischen einer endlichen Zahl von Personen ermöglicht, wobei die Empfänger von den Personen bestimmt werden, die die Telekommunikation veranlassen oder daran beteiligt sind; dazu zählen keine Dienste, die eine interpersonelle und interaktive Telekommunikation lediglich als untrennbar mit einem anderen Dienst verbundene untergeordnete Nebenfunktion ermöglichen;</w:t>
      </w:r>
    </w:p>
    <w:p>
      <w:pPr>
        <w:ind w:left="420"/>
      </w:pPr>
      <w:r>
        <w:t xml:space="preserve">25. „Kennung“ einem Nutzer, einem Anschluss oder einem Endgerät zu einem bestimmten Zeitpunkt zugewiesene eindeutige Zeichenfolge, die eine eindeutige Identifizierung des Nutzers, des Anschlusses oder des Endgerätes ermöglicht;</w:t>
      </w:r>
    </w:p>
    <w:p>
      <w:pPr>
        <w:ind w:left="420"/>
      </w:pPr>
      <w:r>
        <w:t xml:space="preserve">26. „Kurzwahl-Datendienste“ Kurzwahldienste, die der Übermittlung von nichtsprachgestützten Inhalten mittels Telekommunikation dienen und die keine digitalen Dienste nach § 1 Absatz 4 Nummer 1 des Digitale-Dienste-Gesetzes sind;</w:t>
      </w:r>
    </w:p>
    <w:p>
      <w:pPr>
        <w:ind w:left="420"/>
      </w:pPr>
      <w:r>
        <w:t xml:space="preserve">27. „Kurzwahldienste“ Dienste, die die Merkmale eines Premium-Dienstes haben, jedoch eine spezielle Nummernart mit kurzen Nummern nutzen;</w:t>
      </w:r>
    </w:p>
    <w:p>
      <w:pPr>
        <w:ind w:left="420"/>
      </w:pPr>
      <w:r>
        <w:t xml:space="preserve">28. „Kurzwahl-Sprachdienste“ Kurzwahldienste, bei denen die Kommunikation sprachgestützt erfolgt;</w:t>
      </w:r>
    </w:p>
    <w:p>
      <w:pPr>
        <w:ind w:left="420"/>
      </w:pPr>
      <w:r>
        <w:t xml:space="preserve">29. „Massenverkehrsdienste“ Dienste, insbesondere des Rufnummernbereichs (0)137, die charakterisiert sind durch ein hohes Verkehrsaufkommen in einem oder mehreren kurzen Zeitintervallen mit kurzer Belegungsdauer zu einem Ziel mit begrenzter Abfragekapazität;</w:t>
      </w:r>
    </w:p>
    <w:p>
      <w:pPr>
        <w:ind w:left="420"/>
      </w:pPr>
      <w:r>
        <w:t xml:space="preserve">30. „nachhaltig wettbewerbsorientierter Markt“ ein Markt, auf dem der Wettbewerb so abgesichert ist, dass er ohne sektorspezifische Regulierung besteht;</w:t>
      </w:r>
    </w:p>
    <w:p>
      <w:pPr>
        <w:ind w:left="420"/>
      </w:pPr>
      <w:r>
        <w:t xml:space="preserve">31. „Nationale Teilnehmerrufnummern“ Rufnummern, insbesondere des Rufnummernbereichs (0)32, die für Dienste verwendet werden, die den Zugang zu öffentlichen Telekommunikationsnetzen ermöglichen und nicht an einen bestimmten Standort gebunden sind;</w:t>
      </w:r>
    </w:p>
    <w:p>
      <w:pPr>
        <w:ind w:left="420"/>
      </w:pPr>
      <w:r>
        <w:t xml:space="preserve">32. „Netzabschlusspunkt“ der physische Punkt, an dem einem Endnutzer der Zugang zu einem öffentlichen Telekommunikationsnetz bereitgestellt wird; in Netzen, in denen eine Vermittlung oder Leitwegebestimmung erfolgt, wird der Netzabschlusspunkt anhand einer bestimmten Netzadresse bezeichnet, die mit der Nummer oder dem Namen eines Endnutzers verknüpft sein kann;</w:t>
      </w:r>
    </w:p>
    <w:p>
      <w:pPr>
        <w:ind w:left="420"/>
      </w:pPr>
      <w:r>
        <w:t xml:space="preserve">33. „Netz mit sehr hoher Kapazität“ ein Telekommunikationsnetz, das entweder komplett aus Glasfaserkomponenten zumindest bis zum Verteilerpunkt am Ort der Nutzung besteht oder das zu üblichen Spitzenlastzeiten eine vergleichbare Netzleistung in Bezug auf die verfügbare Downlink- und Uplink-Bandbreite, Ausfallsicherheit, fehlerbezogene Parameter, Latenz und Latenzschwankung bieten kann; die Netzleistung kann unabhängig davon als vergleichbar gelten, ob der Endnutzer Schwankungen feststellt, die auf die verschiedenen inhärenten Merkmale des Mediums zurückzuführen sind, über das das Telekommunikationsnetz letztlich mit dem Netzabschlusspunkt verbunden ist;</w:t>
      </w:r>
    </w:p>
    <w:p>
      <w:pPr>
        <w:ind w:left="420"/>
      </w:pPr>
      <w:r>
        <w:t xml:space="preserve">34. „Nummern“ Zeichenfolgen, die in Telekommunikationsnetzen Zwecken der Adressierung dienen;</w:t>
      </w:r>
    </w:p>
    <w:p>
      <w:pPr>
        <w:ind w:left="420"/>
      </w:pPr>
      <w:r>
        <w:t xml:space="preserve">35. „Nummernart“ die Gesamtheit aller Nummern eines Nummernraums für einen bestimmten Dienst oder eine bestimmte technische Adressierung;</w:t>
      </w:r>
    </w:p>
    <w:p>
      <w:pPr>
        <w:ind w:left="420"/>
      </w:pPr>
      <w:r>
        <w:t xml:space="preserve">36. „Nummernbereich“ eine für eine Nummernart bereitgestellte Teilmenge des Nummernraums;</w:t>
      </w:r>
    </w:p>
    <w:p>
      <w:pPr>
        <w:ind w:left="420"/>
      </w:pPr>
      <w:r>
        <w:t xml:space="preserve">37. „nummerngebundener interpersoneller Telekommunikationsdienst“ ein interpersoneller Telekommunikationsdienst, der entweder eine Verbindung zu öffentlich zugeteilten Nummerierungsressourcen, nämlich Nummern nationaler oder internationaler Nummernpläne, herstellt oder die Telekommunikation mit Nummern nationaler oder internationaler Nummernpläne ermöglicht;</w:t>
      </w:r>
    </w:p>
    <w:p>
      <w:pPr>
        <w:ind w:left="420"/>
      </w:pPr>
      <w:r>
        <w:t xml:space="preserve">38. „Nummernraum“ die Gesamtheit aller Nummern, die für eine bestimmte Art der Adressierung verwendet werden;</w:t>
      </w:r>
    </w:p>
    <w:p>
      <w:pPr>
        <w:ind w:left="420"/>
      </w:pPr>
      <w:r>
        <w:t xml:space="preserve">39. „Nummernteilbereich“ eine Teilmenge eines Nummernbereichs;</w:t>
      </w:r>
    </w:p>
    <w:p>
      <w:pPr>
        <w:ind w:left="420"/>
      </w:pPr>
      <w:r>
        <w:t xml:space="preserve">40. „nummernunabhängiger interpersoneller Telekommunikationsdienst“ ein interpersoneller Telekommunikationsdienst, der weder eine Verbindung zu öffentlich zugeteilten Nummerierungsressourcen, nämlich Nummern nationaler oder internationaler Nummernpläne, herstellt noch die Telekommunikation mit Nummern nationaler oder internationaler Nummernpläne ermöglicht;</w:t>
      </w:r>
    </w:p>
    <w:p>
      <w:pPr>
        <w:ind w:left="420"/>
      </w:pPr>
      <w:r>
        <w:t xml:space="preserve">41. „Nutzer“ jede natürliche oder juristische Person, die einen öffentlich zugänglichen Telekommunikationsdienst für private oder geschäftliche Zwecke in Anspruch nimmt oder beantragt;</w:t>
      </w:r>
    </w:p>
    <w:p>
      <w:pPr>
        <w:ind w:left="420"/>
      </w:pPr>
      <w:r>
        <w:t xml:space="preserve">42. „öffentliches Telekommunikationsnetz“ ein Telekommunikationsnetz, das ganz oder überwiegend der Erbringung öffentlich zugänglicher Telekommunikationsdienste dient, die die Übertragung von Informationen zwischen Netzabschlusspunkten ermöglichen;</w:t>
      </w:r>
    </w:p>
    <w:p>
      <w:pPr>
        <w:ind w:left="420"/>
      </w:pPr>
      <w:r>
        <w:t xml:space="preserve">43. „öffentliche Versorgungsnetze“ entstehende, betriebene oder stillgelegte physische Infrastrukturen für die öffentliche Bereitstellung von</w:t>
      </w:r>
    </w:p>
    <w:p>
      <w:pPr>
        <w:ind w:left="780"/>
      </w:pPr>
      <w:r>
        <w:t xml:space="preserve">a) Erzeugungs-, Leitungs- oder Verteilungsdiensten für</w:t>
      </w:r>
    </w:p>
    <w:p>
      <w:pPr>
        <w:ind w:left="1140"/>
      </w:pPr>
      <w:r>
        <w:t xml:space="preserve">aa) Telekommunikation,</w:t>
      </w:r>
    </w:p>
    <w:p>
      <w:pPr>
        <w:ind w:left="1140"/>
      </w:pPr>
      <w:r>
        <w:t xml:space="preserve">bb) Gas,</w:t>
      </w:r>
    </w:p>
    <w:p>
      <w:pPr>
        <w:ind w:left="1140"/>
      </w:pPr>
      <w:r>
        <w:t xml:space="preserve">cc) Elektrizität, einschließlich der Elektrizität für die öffentliche Straßenbeleuchtung,</w:t>
      </w:r>
    </w:p>
    <w:p>
      <w:pPr>
        <w:ind w:left="1140"/>
      </w:pPr>
      <w:r>
        <w:t xml:space="preserve">dd) Fernwärme oder</w:t>
      </w:r>
    </w:p>
    <w:p>
      <w:pPr>
        <w:ind w:left="1140"/>
      </w:pPr>
      <w:r>
        <w:t xml:space="preserve">ee) Wasser, ausgenommen Trinkwasser im Sinne des § 3 Nummer 1 der Trinkwasserverordnung in der Fassung der Bekanntmachung vom 10. März 2016 (BGBl. I S. 459), die zuletzt durch Artikel 99 der Verordnung vom 19. Juni 2020 (BGBl. I S. 1328) geändert worden ist; zu den öffentlichen Versorgungsnetzen zählen auch physische Infrastrukturen zur Abwasserbehandlung und ‑entsorgung sowie die Kanalisationssysteme;</w:t>
      </w:r>
    </w:p>
    <w:p>
      <w:pPr>
        <w:ind w:left="780"/>
      </w:pPr>
      <w:r>
        <w:t xml:space="preserve">b) Verkehrsdiensten, insbesondere Schienenwege, Straßen, Wasserstraßen, Brücken, Häfen und Flugplätze;</w:t>
      </w:r>
    </w:p>
    <w:p>
      <w:pPr>
        <w:ind w:left="420"/>
      </w:pPr>
      <w:r>
        <w:t xml:space="preserve">44. „öffentlich zugängliche Telekommunikationsdienste“ einem unbestimmten Personenkreis zur Verfügung stehende Telekommunikationsdienste;</w:t>
      </w:r>
    </w:p>
    <w:p>
      <w:pPr>
        <w:ind w:left="420"/>
      </w:pPr>
      <w:r>
        <w:t xml:space="preserve">45. „passive Netzinfrastrukturen“ Komponenten eines Netzes, die andere Netzkomponenten aufnehmen sollen, selbst jedoch nicht zu aktiven Netzkomponenten werden; hierzu zählen zum Beispiel Fernleitungen, Leer- und Leitungsrohre, Kabelkanäle, Kontrollkammern, Einstiegsschächte, Verteilerkästen, Gebäude und Gebäudeeingänge, Antennenanlagen und Trägerstrukturen wie Türme, Lichtzeichenanlagen (Verkehrsampeln) und öffentliche Straßenbeleuchtung, Masten und Pfähle; Kabel, einschließlich unbeschalteter Glasfaserkabel, sind keine passiven Netzinfrastrukturen;</w:t>
      </w:r>
    </w:p>
    <w:p>
      <w:pPr>
        <w:ind w:left="420"/>
      </w:pPr>
      <w:r>
        <w:t xml:space="preserve">46. „Persönliche Rufnummern“ Rufnummern, insbesondere des Rufnummernbereichs (0)700, durch die ein Zugang zu und von allen Telekommunikationsnetzen unter einer Rufnummer – unabhängig von Standort, Endgerät, Übertragungsart und Technologie – möglich ist;</w:t>
      </w:r>
    </w:p>
    <w:p>
      <w:pPr>
        <w:ind w:left="420"/>
      </w:pPr>
      <w:r>
        <w:t xml:space="preserve">47. „Premium-Dienste“ Dienste, insbesondere des Rufnummernbereichs (0)900, bei denen über die Telekommunikationsdienstleistung hinaus eine weitere Dienstleistung erbracht wird, die gegenüber dem Anrufer gemeinsam mit der Telekommunikationsdienstleistung abgerechnet wird und die nicht einer anderen Nummernart zuzurechnen ist;</w:t>
      </w:r>
    </w:p>
    <w:p>
      <w:pPr>
        <w:ind w:left="420"/>
      </w:pPr>
      <w:r>
        <w:t xml:space="preserve">48. „Roaming“ die Ermöglichung der Nutzung von Mobilfunknetzen anderer Betreiber außerhalb des Versorgungsbereichs des nachfragenden Mobilfunknetzbetreibers für dessen Endnutzer;</w:t>
      </w:r>
    </w:p>
    <w:p>
      <w:pPr>
        <w:ind w:left="420"/>
      </w:pPr>
      <w:r>
        <w:t xml:space="preserve">49. „Rufnummer“ eine Nummer des Nummernraums für das öffentliche Telekommunikationsnetz oder eines Nummernraums für Kurzwahldienste;</w:t>
      </w:r>
    </w:p>
    <w:p>
      <w:pPr>
        <w:ind w:left="420"/>
      </w:pPr>
      <w:r>
        <w:t xml:space="preserve">50. „Rufnummernbereich“ eine für eine Nummernart bereitgestellte Teilmenge des Nummernraums für das öffentliche Telekommunikationsnetz oder eines Nummernraums für Kurzwahldienste;</w:t>
      </w:r>
    </w:p>
    <w:p>
      <w:pPr>
        <w:ind w:left="420"/>
      </w:pPr>
      <w:r>
        <w:t xml:space="preserve">51. „Service-Dienste“ Dienste, insbesondere des Rufnummernbereichs (0)180, die bundesweit zu einem einheitlichen Entgelt zu erreichen sind;</w:t>
      </w:r>
    </w:p>
    <w:p>
      <w:pPr>
        <w:ind w:left="420"/>
      </w:pPr>
      <w:r>
        <w:t xml:space="preserve">52. „Sicherheit von Netzen und Diensten“ die Fähigkeit von Telekommunikationsnetzen und -diensten, auf einem bestimmten Vertrauensniveau alle Angriffe abzuwehren, die die Verfügbarkeit, Authentizität, Integrität oder Vertraulichkeit dieser Netze und Dienste, der gespeicherten, übermittelten oder verarbeiteten Daten oder der damit zusammenhängenden Dienste, die über diese Telekommunikationsnetze oder -dienste angeboten werden oder zugänglich sind, beeinträchtigen;</w:t>
      </w:r>
    </w:p>
    <w:p>
      <w:pPr>
        <w:ind w:left="420"/>
      </w:pPr>
      <w:r>
        <w:t xml:space="preserve">53. „Sicherheitsvorfall“ ein Ereignis, das die Verfügbarkeit, Authentizität, Integrität oder Vertraulichkeit gespeicherter, übermittelter oder verarbeiteter Daten oder der Dienste, die über Netz- und Informationssysteme angeboten werden oder zugänglich sind, beeinträchtigt;</w:t>
      </w:r>
    </w:p>
    <w:p>
      <w:pPr>
        <w:ind w:left="420"/>
      </w:pPr>
      <w:r>
        <w:t xml:space="preserve">54. „sonstige physische Infrastrukturen“ entstehende, betriebene oder stillgelegte physische Infrastrukturen einschließlich Grundstücke und der darauf befindlichen Gebäude öffentlicher Stellen oder der Kontrolle dieser unterstehende sonstige physische Infrastrukturen, die in technischer Hinsicht für die Errichtung von drahtlosen Zugangspunkten mit geringer Reichweite geeignet oder zur Anbindung solcher Zugangspunkte erforderlich sind und bei denen das Recht zur Errichtung oder Stilllegung oder zum Betrieb von der öffentlichen Stelle abgeleitet oder verliehen wird; zu diesen Infrastrukturen gehören insbesondere Straßenmobiliar, öffentliche Straßenbeleuchtung, Verkehrsschilder, Lichtzeichenanlagen, Reklametafeln und Litfaßsäulen, Bus- und Straßenbahnhaltestellen und U-Bahnhöfe;</w:t>
      </w:r>
    </w:p>
    <w:p>
      <w:pPr>
        <w:ind w:left="420"/>
      </w:pPr>
      <w:r>
        <w:t xml:space="preserve">55. „Sprachkommunikationsdienst“ ein der Öffentlichkeit zur Verfügung gestellter Telekommunikationsdienst, der das Führen aus- und eingehender Inlands- oder Inlands- und Auslandsgespräche direkt oder indirekt über eine oder mehrere Nummern eines nationalen oder internationalen Nummernplans ermöglicht;</w:t>
      </w:r>
    </w:p>
    <w:p>
      <w:pPr>
        <w:ind w:left="420"/>
      </w:pPr>
      <w:r>
        <w:t xml:space="preserve">56. „Standortdaten“ Daten, die in einem Telekommunikationsnetz oder von einem Telekommunikationsdienst verarbeitet werden und die den Standort des Endgeräts eines Nutzers eines öffentlich zugänglichen Telekommunikationsdienstes angeben;</w:t>
      </w:r>
    </w:p>
    <w:p>
      <w:pPr>
        <w:ind w:left="420"/>
      </w:pPr>
      <w:r>
        <w:t xml:space="preserve">57. „Teilabschnitt“ eine Teilkomponente des Teilnehmeranschlusses, die den Netzabschlusspunkt am Standort des Endnutzers mit einem Konzentrationspunkt oder einem festgelegten zwischengeschalteten Zugangspunkt des öffentlichen Festnetzes verbindet;</w:t>
      </w:r>
    </w:p>
    <w:p>
      <w:pPr>
        <w:ind w:left="420"/>
      </w:pPr>
      <w:r>
        <w:t xml:space="preserve">58. „Teilnehmeranschluss“ der physische von Signalen benutzte Verbindungspfad, mit dem der Netzabschlusspunkt mit einem Verteilerknoten oder mit einer gleichwertigen Einrichtung in festen öffentlichen Telekommunikationsnetzen verbunden wird;</w:t>
      </w:r>
    </w:p>
    <w:p>
      <w:pPr>
        <w:ind w:left="420"/>
      </w:pPr>
      <w:r>
        <w:t xml:space="preserve">59. „Telekommunikation“ der technische Vorgang des Aussendens, Übermittelns und Empfangens von Signalen mittels Telekommunikationsanlagen;</w:t>
      </w:r>
    </w:p>
    <w:p>
      <w:pPr>
        <w:ind w:left="420"/>
      </w:pPr>
      <w:r>
        <w:t xml:space="preserve">60. „Telekommunikationsanlagen“ technische Einrichtungen, Systeme oder Server, die als Nachrichten identifizierbare elektromagnetische oder optische Signale oder Daten im Rahmen der Erbringung eines Telekommunikationsdienstes senden, übertragen, vermitteln, empfangen, steuern oder kontrollieren können;</w:t>
      </w:r>
    </w:p>
    <w:p>
      <w:pPr>
        <w:ind w:left="420"/>
      </w:pPr>
      <w:r>
        <w:t xml:space="preserve">61. „Telekommunikationsdienste“ in der Regel gegen Entgelt über Telekommunikationsnetze erbrachte Dienste, die – mit der Ausnahme von Diensten, die Inhalte über Telekommunikationsnetze und -dienste anbieten oder eine redaktionelle Kontrolle über sie ausüben – folgende Dienste umfassen:</w:t>
      </w:r>
    </w:p>
    <w:p>
      <w:pPr>
        <w:ind w:left="780"/>
      </w:pPr>
      <w:r>
        <w:t xml:space="preserve">a) Internetzugangsdienste,</w:t>
      </w:r>
    </w:p>
    <w:p>
      <w:pPr>
        <w:ind w:left="780"/>
      </w:pPr>
      <w:r>
        <w:t xml:space="preserve">b) interpersonelle Telekommunikationsdienste und</w:t>
      </w:r>
    </w:p>
    <w:p>
      <w:pPr>
        <w:ind w:left="780"/>
      </w:pPr>
      <w:r>
        <w:t xml:space="preserve">c) Dienste, die ganz oder überwiegend in der Übertragung von Signalen bestehen, wie Übertragungsdienste, die für Maschine-Maschine-Kommunikation und für den Rundfunk genutzt werden;</w:t>
      </w:r>
    </w:p>
    <w:p>
      <w:pPr>
        <w:ind w:left="420"/>
      </w:pPr>
      <w:r>
        <w:t xml:space="preserve">62. „Telekommunikationsendeinrichtung“ eine direkt oder indirekt an die Schnittstelle eines öffentlichen Telekommunikationsnetzes angeschlossene Einrichtung zum Aussenden, Verarbeiten oder Empfangen von Nachrichten oder Daten; sowohl bei direkten als auch bei indirekten Anschlüssen kann die Verbindung über elektrisch leitenden Draht, über optische Faser oder elektromagnetisch hergestellt werden; bei einem indirekten Anschluss ist zwischen Telekommunikationsendeinrichtung und Schnittstelle des öffentlichen Telekommunikationsnetzes ein Gerät geschaltet;</w:t>
      </w:r>
    </w:p>
    <w:p>
      <w:pPr>
        <w:ind w:left="420"/>
      </w:pPr>
      <w:r>
        <w:t xml:space="preserve">63. „telekommunikationsgestützte Dienste“ Dienste, die keinen räumlich und zeitlich trennbaren Leistungsfluss auslösen, sondern bei denen die Inhaltsleistung noch während der Telekommunikationsverbindung erbracht wird;</w:t>
      </w:r>
    </w:p>
    <w:p>
      <w:pPr>
        <w:ind w:left="420"/>
      </w:pPr>
      <w:r>
        <w:t xml:space="preserve">64. „Telekommunikationslinien“ unter- oder oberirdisch geführte Telekommunikationskabelanlagen, einschließlich ihrer zugehörigen Schalt- und Verzweigungseinrichtungen, Masten und Unterstützungen, Kabelschächte und Kabelkanalrohre, sowie weitere technische Einrichtungen, die für das Erbringen von öffentlich zugänglichen Telekommunikationsdiensten erforderlich sind;</w:t>
      </w:r>
    </w:p>
    <w:p>
      <w:pPr>
        <w:ind w:left="420"/>
      </w:pPr>
      <w:r>
        <w:t xml:space="preserve">65. „Telekommunikationsnetz“ die Gesamtheit von Übertragungssystemen, ungeachtet dessen, ob sie auf einer permanenten Infrastruktur oder zentralen Verwaltungskapazität basieren, und gegebenenfalls Vermittlungs- und Leitwegeinrichtungen sowie anderweitigen Ressourcen, einschließlich der nicht aktiven Netzbestandteile, die die Übertragung von Signalen über Kabel, Funk, optische und andere elektromagnetische Einrichtungen ermöglichen, einschließlich Satellitennetzen, festen, leitungs- und paketvermittelten Netzen, einschließlich des Internets, und mobilen Netzen, Stromleitungssystemen, soweit sie zur Signalübertragung genutzt werden, Netzen für Hör- und Fernsehfunk sowie Kabelfernsehnetzen, unabhängig von der Art der übertragenen Information;</w:t>
      </w:r>
    </w:p>
    <w:p>
      <w:pPr>
        <w:ind w:left="420"/>
      </w:pPr>
      <w:r>
        <w:t xml:space="preserve">66. „Überbau“ die nachträgliche Dopplung von Telekommunikationsinfrastrukturen durch parallele Errichtung, soweit damit dasselbe Versorgungsgebiet erschlossen werden soll;</w:t>
      </w:r>
    </w:p>
    <w:p>
      <w:pPr>
        <w:ind w:left="420"/>
      </w:pPr>
      <w:r>
        <w:t xml:space="preserve">67. „Übertragungsweg“ Telekommunikationsanlagen in Form von Kabel- oder Funkverbindungen mit ihren übertragungstechnischen Einrichtungen als Punkt-zu-Punkt- oder Punkt-zu-Mehrpunkt-Verbindungen mit einem bestimmten Informationsdurchsatzvermögen (Bandbreite oder Bitrate) einschließlich ihrer Abschlusseinrichtungen;</w:t>
      </w:r>
    </w:p>
    <w:p>
      <w:pPr>
        <w:ind w:left="420"/>
      </w:pPr>
      <w:r>
        <w:t xml:space="preserve">68. „umfangreiche Renovierungen“ Tief- oder Hochbauarbeiten am Standort des Endnutzers, die strukturelle Veränderungen an den gesamten gebäudeinternen passiven Telekommunikationsnetzinfrastrukturen oder einem wesentlichen Teil davon umfassen;</w:t>
      </w:r>
    </w:p>
    <w:p>
      <w:pPr>
        <w:ind w:left="420"/>
      </w:pPr>
      <w:r>
        <w:t xml:space="preserve">69. „Unternehmen“ das Unternehmen selbst oder mit ihm im Sinne des § 36 Absatz 2 des Gesetzes gegen Wettbewerbsbeschränkungen verbundene Unternehmen oder mit ihm im Sinne des § 37 Absatz 1 des Gesetzes gegen Wettbewerbsbeschränkungen zusammengeschlossene Unternehmen, unabhängig davon, ob das verbundene oder mit ihm zusammengeschlossene Unternehmen zum Zeitpunkt der Auferlegung von Verpflichtungen nach diesem Gesetz bereits gegründet war;</w:t>
      </w:r>
    </w:p>
    <w:p>
      <w:pPr>
        <w:ind w:left="420"/>
      </w:pPr>
      <w:r>
        <w:t xml:space="preserve">70. „Verkehrsdaten“ Daten, deren Erhebung, Verarbeitung oder Nutzung bei der Erbringung eines Telekommunikationsdienstes erforderlich sind;</w:t>
      </w:r>
    </w:p>
    <w:p>
      <w:pPr>
        <w:ind w:left="420"/>
      </w:pPr>
      <w:r>
        <w:t xml:space="preserve">71. „Verletzung des Schutzes personenbezogener Daten“ eine Verletzung der Datensicherheit, die zum Verlust, zur unrechtmäßigen Löschung, Veränderung, Speicherung, Weitergabe oder sonstigen unrechtmäßigen Verwendung personenbezogener Daten führt, sowie der unrechtmäßige Zugang zu diesen;</w:t>
      </w:r>
    </w:p>
    <w:p>
      <w:pPr>
        <w:ind w:left="420"/>
      </w:pPr>
      <w:r>
        <w:t xml:space="preserve">72. „vollständig entbündelter Zugang zum Teilnehmeranschluss“ die Bereitstellung des Zugangs zum Teilnehmeranschluss oder zum Teilabschnitt in der Weise, dass die Nutzung der gesamten Kapazität der Telekommunikationsnetzinfrastruktur ermöglicht wird;</w:t>
      </w:r>
    </w:p>
    <w:p>
      <w:pPr>
        <w:ind w:left="420"/>
      </w:pPr>
      <w:r>
        <w:t xml:space="preserve">73. „Warteschleife“ jede vom Nutzer eines Telekommunikationsdienstes eingesetzte Vorrichtung oder Geschäftspraxis, über die Anrufe entgegengenommen oder aufrechterhalten werden, ohne dass das Anliegen des Anrufers bearbeitet wird; dies umfasst die Zeitspanne ab Rufaufbau vom Anschluss des Anrufers bis zu dem Zeitpunkt, an dem mit der Bearbeitung des Anliegens des Anrufers begonnen wird, gleichgültig, ob dies über einen automatisierten Dialog, ein Vorauswahlmenü oder durch eine persönliche Bearbeitung erfolgt; ein automatisierter Dialog oder ein Vorauswahlmenü beginnt, sobald automatisiert Informationen abgefragt werden, die für die Bearbeitung des Anliegens erforderlich sind; eine persönliche Bearbeitung des Anliegens beginnt, sobald eine natürliche Person den Anruf entgegennimmt und bearbeitet; hierzu zählt auch die Abfrage von Informationen, die für die Bearbeitung des Anliegens erforderlich sind; als Warteschleife ist ferner die Zeitspanne anzusehen, die anlässlich einer Weiterleitung zwischen Beendigung der vorhergehenden Bearbeitung des Anliegens und der weiteren Bearbeitung vergeht, ohne dass der Anruf technisch unterbrochen wird; keine Warteschleife sind automatische Bandansagen, wenn die Dienstleistung für den Anrufer vor Herstellung der Verbindung erkennbar ausschließlich in einer Bandansage besteht;</w:t>
      </w:r>
    </w:p>
    <w:p>
      <w:pPr>
        <w:ind w:left="420"/>
      </w:pPr>
      <w:r>
        <w:t xml:space="preserve">74. „Zugang“ die Bereitstellung von Einrichtungen oder Diensten für ein anderes Unternehmen unter bestimmten Bedingungen zum Zweck der Erbringung von Telekommunikationsdiensten, auch bei deren Verwendung zur Erbringung von Diensten der Informationsgesellschaft oder Rundfunkinhaltediensten; dies umfasst unter anderem Folgendes:</w:t>
      </w:r>
    </w:p>
    <w:p>
      <w:pPr>
        <w:ind w:left="780"/>
      </w:pPr>
      <w:r>
        <w:t xml:space="preserve">a) Zugang zu Netzkomponenten, einschließlich nicht aktiver Netzkomponenten, und zugehörigen Einrichtungen, wozu auch der feste oder nicht feste Anschluss von Geräten gehören kann; dies beinhaltet insbesondere den Zugang zum Teilnehmeranschluss sowie zu Einrichtungen und Diensten, die erforderlich sind, um Dienste über den Teilnehmeranschluss zu erbringen, einschließlich des Zugangs zur Anschaltung und Ermöglichung des Anbieterwechsels des Nutzers und zu hierfür notwendigen Informationen und Daten und zur Entstörung;</w:t>
      </w:r>
    </w:p>
    <w:p>
      <w:pPr>
        <w:ind w:left="780"/>
      </w:pPr>
      <w:r>
        <w:t xml:space="preserve">b) Zugang zu physischen Infrastrukturen wie Gebäuden, Leitungsrohren und Masten;</w:t>
      </w:r>
    </w:p>
    <w:p>
      <w:pPr>
        <w:ind w:left="780"/>
      </w:pPr>
      <w:r>
        <w:t xml:space="preserve">c) Zugang zu einschlägigen Softwaresystemen, einschließlich Systemen für die Betriebsunterstützung;</w:t>
      </w:r>
    </w:p>
    <w:p>
      <w:pPr>
        <w:ind w:left="780"/>
      </w:pPr>
      <w:r>
        <w:t xml:space="preserve">d) Zugang zu informationstechnischen Systemen oder Datenbanken für Vorbestellung, Bereitstellung, Auftragserteilung, Anforderung von Wartungs- und Instandsetzungsarbeiten sowie Abrechnung;</w:t>
      </w:r>
    </w:p>
    <w:p>
      <w:pPr>
        <w:ind w:left="780"/>
      </w:pPr>
      <w:r>
        <w:t xml:space="preserve">e) Zugang zur Nummernumsetzung oder zu Systemen, die eine gleichwertige Funktion bieten;</w:t>
      </w:r>
    </w:p>
    <w:p>
      <w:pPr>
        <w:ind w:left="780"/>
      </w:pPr>
      <w:r>
        <w:t xml:space="preserve">f) Zugang zu Fest- und Mobilfunknetzen;</w:t>
      </w:r>
    </w:p>
    <w:p>
      <w:pPr>
        <w:ind w:left="780"/>
      </w:pPr>
      <w:r>
        <w:t xml:space="preserve">g) Zugang zu Zugangsberechtigungssystemen für Digitalfernsehdienste und</w:t>
      </w:r>
    </w:p>
    <w:p>
      <w:pPr>
        <w:ind w:left="780"/>
      </w:pPr>
      <w:r>
        <w:t xml:space="preserve">h) Zugang zu Diensten für virtuelle Telekommunikationsnetze;</w:t>
      </w:r>
    </w:p>
    <w:p>
      <w:pPr>
        <w:ind w:left="420"/>
      </w:pPr>
      <w:r>
        <w:t xml:space="preserve">75. „Zugangsberechtigungssysteme“ technische Verfahren oder Vorrichtungen, welche die erlaubte Nutzung geschützter Rundfunkprogramme von einem Abonnement oder einer individuellen Erlaubnis abhängig machen;</w:t>
      </w:r>
    </w:p>
    <w:p>
      <w:pPr>
        <w:ind w:left="420"/>
      </w:pPr>
      <w:r>
        <w:t xml:space="preserve">76. „Zugangspunkt zu passiven gebäudeinternen Netzkomponenten“ ein physischer Punkt innerhalb oder außerhalb des Gebäudes, der für Eigentümer und Betreiber öffentlicher Telekommunikationsnetze zugänglich ist und den Anschluss an die gebäudeinternen passiven Netzinfrastrukturen für Netze mit sehr hoher Kapazität ermöglicht;</w:t>
      </w:r>
    </w:p>
    <w:p>
      <w:pPr>
        <w:ind w:left="420"/>
      </w:pPr>
      <w:r>
        <w:t xml:space="preserve">77. „zugehörige Dienste“ diejenigen mit einem Telekommunikationsnetz oder einem Telekommunikationsdienst verbundenen Dienste, welche die Bereitstellung, Eigenerbringung oder automatisierte Erbringung von Diensten über dieses Netz oder diesen Dienst ermöglichen, unterstützen oder dazu in der Lage sind; darunter fallen unter anderem Systeme zur Nummernumsetzung oder Systeme, die eine gleichwertige Funktion bieten, Zugangsberechtigungssysteme und elektronische Programmführer sowie andere Dienste wie Dienste im Zusammenhang mit Identität, Standort und Präsenz des Nutzers;</w:t>
      </w:r>
    </w:p>
    <w:p>
      <w:pPr>
        <w:ind w:left="420"/>
      </w:pPr>
      <w:r>
        <w:t xml:space="preserve">78. „zugehörige Einrichtungen“ diejenigen mit einem Telekommunikationsnetz oder einem Telekommunikationsdienst verbundenen zugehörigen Dienste, physischen Infrastrukturen oder sonstigen Einrichtungen oder Komponenten, welche die Bereitstellung von Diensten über dieses Netz oder diesen Dienst ermöglichen, unterstützen oder dazu in der Lage sind; darunter fallen unter anderem Gebäude, Gebäudezugänge, Verkabelungen in Gebäuden, Antennen, Türme und andere Trägerstrukturen, Leitungsrohre, Leerrohre, Masten, Einstiegsschächte und Verteilerkästen;</w:t>
      </w:r>
    </w:p>
    <w:p>
      <w:pPr>
        <w:ind w:left="420"/>
      </w:pPr>
      <w:r>
        <w:t xml:space="preserve">79. „Zusammenschaltung“ ein Sonderfall des Zugangs, der zwischen Betreibern öffentlicher Telekommunikationsnetze hergestellt wird; dies mittels der physischen und logischen Verbindung öffentlicher Telekommunikationsnetze, die von demselben oder einem anderen Unternehmen genutzt werden, um Nutzern eines Unternehmens die Kommunikation mit Nutzern desselben oder eines anderen Unternehmens oder den Zugang zu den von einem anderen Unternehmen angebotenen Diensten zu ermöglichen, soweit solche Dienste von den beteiligten Parteien oder von anderen Parteien, die Zugang zum Netz haben, erbracht werden;</w:t>
      </w:r>
    </w:p>
    <w:p>
      <w:pPr>
        <w:ind w:left="420"/>
      </w:pPr>
      <w:r>
        <w:t xml:space="preserve">80. „Netz- und Informationssystem“</w:t>
      </w:r>
    </w:p>
    <w:p>
      <w:pPr>
        <w:ind w:left="780"/>
      </w:pPr>
      <w:r>
        <w:t xml:space="preserve">a) ein Telekommunikationsnetz im Sinne von Nummer 65,</w:t>
      </w:r>
    </w:p>
    <w:p>
      <w:pPr>
        <w:ind w:left="780"/>
      </w:pPr>
      <w:r>
        <w:t xml:space="preserve">b) ein Gerät oder eine Gruppe miteinander verbundener oder zusammenhängender Geräte, die einzeln oder zu mehreren auf der Grundlage eines Programms die automatische Verarbeitung digitaler Daten durchführen, oder</w:t>
      </w:r>
    </w:p>
    <w:p>
      <w:pPr>
        <w:ind w:left="780"/>
      </w:pPr>
      <w:r>
        <w:t xml:space="preserve">c) digitale Daten, die von den in den Buchstaben a und b genannten Elementen zum Zwecke ihres Betriebs, ihrer Nutzung, ihres Schutzes und ihrer Pflege gespeichert, verarbeitet, abgerufen oder übertragen werden.</w:t>
      </w:r>
    </w:p>
    <w:p>
      <w:r>
        <w:rPr>
          <w:color w:val="555555"/>
          <w:sz w:val="17"/>
        </w:rPr>
        <w:t xml:space="preserve">Zitiervorschlag: § 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