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217 TKG 2021 — Rechtsbehelfe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Widerspruch und Klage gegen Entscheidungen der Bundesnetzagentur haben keine aufschiebende Wirkung.</w:t>
      </w:r>
    </w:p>
    <w:p>
      <w:r>
        <w:t xml:space="preserve">(2) Im Falle des § 211 und bei Entscheidungen der Bundesnetzagentur nach Teil 9 findet kein Vorverfahren statt.</w:t>
      </w:r>
    </w:p>
    <w:p>
      <w:r>
        <w:t xml:space="preserve">(3) Im Falle des § 211 und bei Entscheidungen der Bundesnetzagentur nach Teil 9 sind die Berufung gegen ein Urteil und die Beschwerde nach der Verwaltungsgerichtsordnung oder nach dem Gerichtsverfassungsgesetz gegen eine andere Entscheidung des Verwaltungsgerichts ausgeschlossen. Das gilt nicht für</w:t>
      </w:r>
    </w:p>
    <w:p>
      <w:pPr>
        <w:ind w:left="420"/>
      </w:pPr>
      <w:r>
        <w:t xml:space="preserve">1. die Beschwerde gegen den Beschluss nach § 218 Absatz 2 Satz 1,</w:t>
      </w:r>
    </w:p>
    <w:p>
      <w:pPr>
        <w:ind w:left="420"/>
      </w:pPr>
      <w:r>
        <w:t xml:space="preserve">2. die Beschwerde gegen die Nichtzulassung der Revision nach § 135 in Verbindung mit § 133 der Verwaltungsgerichtsordnung und</w:t>
      </w:r>
    </w:p>
    <w:p>
      <w:pPr>
        <w:ind w:left="420"/>
      </w:pPr>
      <w:r>
        <w:t xml:space="preserve">3. die Beschwerde gegen Beschlüsse über den Rechtsweg nach § 17a Absatz 2 und 3 des Gerichtsverfassungsgesetzes.</w:t>
      </w:r>
    </w:p>
    <w:p>
      <w:r>
        <w:t xml:space="preserve">Auf die Beschwerde gegen Beschlüsse über den Rechtsweg findet § 17a Absatz 4 Satz 4 bis 6 des Gerichtsverfassungsgesetzes entsprechende Anwendung.</w:t>
      </w:r>
    </w:p>
    <w:p>
      <w:r>
        <w:t xml:space="preserve">(4) Für Anfechtungsklagen gegen Entscheidungen der nationalen Streitbeilegungsstelle nach § 211 Absatz 2 in Verbindung mit § 72, § 128 Absatz 4, § 134 Absatz 5 oder § 149 ist das Verwaltungsgericht örtlich zuständig, in dessen Bezirk die nationale Streitbeilegungsstelle ihren Sitz hat. Dies gilt auch für Verpflichtungsklagen in den Fällen des Satzes 1. Die Sätze 1 und 2 gelten entsprechend für Streitigkeiten, die Entscheidungen der Bundesnetzagentur nach Teil 9 betreffen.</w:t>
      </w:r>
    </w:p>
    <w:p>
      <w:r>
        <w:rPr>
          <w:color w:val="555555"/>
          <w:sz w:val="17"/>
        </w:rPr>
        <w:t xml:space="preserve">Zitiervorschlag: § 217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