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208 TKG 2021 — Vorteilsabschöpfung durch die Bundesnetzagentur</w:t>
      </w:r>
    </w:p>
    <w:p>
      <w:r>
        <w:rPr>
          <w:color w:val="555555"/>
          <w:sz w:val="18"/>
        </w:rPr>
        <w:t xml:space="preserve">Telekommunikationsgesetz</w:t>
      </w:r>
    </w:p>
    <w:p>
      <w:r>
        <w:rPr>
          <w:color w:val="555555"/>
          <w:sz w:val="18"/>
        </w:rPr>
        <w:t xml:space="preserve">Stand: 01.12.2021 (konsolidierte Textfassung, kein amtliches Inkrafttretensdatum)</w:t>
      </w:r>
    </w:p>
    <w:p>
      <w:r>
        <w:t xml:space="preserve">(1) Hat ein Unternehmen gegen eine Entscheidung der Bundesnetzagentur oder vorsätzlich oder fahrlässig gegen eine Vorschrift dieses Gesetzes verstoßen und dadurch einen wirtschaftlichen Vorteil erlangt, kann die Bundesnetzagentur die Abschöpfung des wirtschaftlichen Vorteils anordnen und dem Unternehmen die Zahlung eines entsprechenden Geldbetrags auferlegen.</w:t>
      </w:r>
    </w:p>
    <w:p>
      <w:r>
        <w:t xml:space="preserve">(2) Absatz 1 gilt nicht, sofern der wirtschaftliche Vorteil durch Schadensersatzleistungen oder durch die Verhängung von Bußgeldern oder die Anordnung der Einziehung von Taterträgen ausgeglichen ist. Soweit das Unternehmen Leistungen nach Satz 1 erst nach der Vorteilsabschöpfung erbringt, ist der abgeführte Geldbetrag in Höhe der nachgewiesenen Zahlungen an das Unternehmen zurückzuerstatten.</w:t>
      </w:r>
    </w:p>
    <w:p>
      <w:r>
        <w:t xml:space="preserve">(3) Wäre die Durchführung einer Vorteilsabschöpfung eine unbillige Härte, soll die Anordnung auf einen angemessenen Geldbetrag beschränkt werden oder ganz unterbleiben. Sie soll auch unterbleiben, wenn der wirtschaftliche Vorteil gering ist.</w:t>
      </w:r>
    </w:p>
    <w:p>
      <w:r>
        <w:t xml:space="preserve">(4) Die Höhe des wirtschaftlichen Vorteils kann geschätzt werden. Der abzuführende Geldbetrag ist zahlenmäßig zu bestimmen.</w:t>
      </w:r>
    </w:p>
    <w:p>
      <w:r>
        <w:rPr>
          <w:color w:val="555555"/>
          <w:sz w:val="17"/>
        </w:rPr>
        <w:t xml:space="preserve">Zitiervorschlag: § 208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https://recht.nulegal.eu/gesetze/TKG%202021/208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