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195 TKG 2021 — Tätigkeitsbericht, Sektorgutachten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legt den gesetzgebenden Körperschaften des Bundes einen Bericht über ihre Tätigkeit sowie über die Lage und die Entwicklung auf dem Gebiet der Telekommunikation vor. Der Bericht ist gemeinsam mit dem Sektorgutachten nach Absatz 2 vorzulegen. In dem Bericht ist auch zu der Entwicklung und der Höhe der Endnutzerpreise der Telekommunikationsdienste nach § 157 Absatz 2 sowie zu der Verfügbarkeit des Mindestangebots an diesen Diensten Stellung zu nehmen.</w:t>
      </w:r>
    </w:p>
    <w:p>
      <w:r>
        <w:t xml:space="preserve">(2) Die Monopolkommission erstellt alle zwei Jahre ein Sektorgutachten, in dem sie den Stand und die absehbare Entwicklung des Wettbewerbs und die Frage, ob nachhaltig wettbewerbsorientierte Telekommunikationsmärkte in der Bundesrepublik Deutschland bestehen, beurteilt, die Anwendung der Vorschriften dieses Gesetzes über die Regulierung und Wettbewerbsaufsicht würdigt und zu sonstigen aktuellen wettbewerbspolitischen Fragen Stellung nimmt.</w:t>
      </w:r>
    </w:p>
    <w:p>
      <w:r>
        <w:t xml:space="preserve">(3) Das Sektorgutachten soll bis zum 30. November eines Jahres abgeschlossen sein, in dem kein Hauptgutachten nach § 44 des Gesetzes gegen Wettbewerbsbeschränkungen vorgelegt wird. Die Monopolkommission kann Einsicht nehmen in die bei der Bundesnetzagentur geführten Akten einschließlich der Betriebs- und Geschäftsgeheimnisse, soweit dies zur ordnungsgemäßen Erfüllung ihrer Aufgaben erforderlich ist. Für den vertraulichen Umgang mit den Akten gilt § 46 Absatz 3 des Gesetzes gegen Wettbewerbsbeschränkungen entsprechend. Die Bundesregierung nimmt zum Sektorgutachten gegenüber den gesetzgebenden Körperschaften des Bundes in angemessener Frist Stellung.</w:t>
      </w:r>
    </w:p>
    <w:p>
      <w:r>
        <w:rPr>
          <w:color w:val="555555"/>
          <w:sz w:val="17"/>
        </w:rPr>
        <w:t xml:space="preserve">Zitiervorschlag: § 195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