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181 TKG 2021 — Sicherheitskonzept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Der nach § 175 Absatz 1 Verpflichtete hat in das Sicherheitskonzept nach § 166 zusätzlich aufzunehmen,</w:t>
      </w:r>
    </w:p>
    <w:p>
      <w:pPr>
        <w:ind w:left="420"/>
      </w:pPr>
      <w:r>
        <w:t xml:space="preserve">1. welche Systeme zur Erfüllung der Verpflichtungen aus den §§ 176 bis 179 betrieben werden,</w:t>
      </w:r>
    </w:p>
    <w:p>
      <w:pPr>
        <w:ind w:left="420"/>
      </w:pPr>
      <w:r>
        <w:t xml:space="preserve">2. von welchen Gefährdungen für diese Systeme auszugehen ist und</w:t>
      </w:r>
    </w:p>
    <w:p>
      <w:pPr>
        <w:ind w:left="420"/>
      </w:pPr>
      <w:r>
        <w:t xml:space="preserve">3. welche technischen Vorkehrungen oder sonstigen Maßnahmen getroffen oder geplant sind, um diesen Gefährdungen entgegenzuwirken und die Verpflichtungen aus den §§ 176 bis 179 zu erfüllen.</w:t>
      </w:r>
    </w:p>
    <w:p>
      <w:r>
        <w:t xml:space="preserve">Der nach § 175 Absatz 1 Verpflichtete hat der Bundesnetzagentur das Sicherheitskonzept unverzüglich nach dem Beginn der Speicherung nach § 176 und unverzüglich bei jeder Änderung des Konzepts vorzulegen. Bleibt das Sicherheitskonzept unverändert, hat der nach § 175 Absatz 1 Verpflichtete dies gegenüber der Bundesnetzagentur im Abstand von jeweils zwei Jahren schriftlich zu erklären.</w:t>
      </w:r>
    </w:p>
    <w:p>
      <w:r>
        <w:rPr>
          <w:color w:val="555555"/>
          <w:sz w:val="17"/>
        </w:rPr>
        <w:t xml:space="preserve">Zitiervorschlag: § 181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