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170 TKG 2021 — Umsetzung von Überwachungsmaßnahmen, Erteilung von Auskünften</w:t>
      </w:r>
    </w:p>
    <w:p>
      <w:r>
        <w:rPr>
          <w:color w:val="555555"/>
          <w:sz w:val="18"/>
        </w:rPr>
        <w:t xml:space="preserve">Telekommunikationsgesetz</w:t>
      </w:r>
    </w:p>
    <w:p>
      <w:r>
        <w:rPr>
          <w:color w:val="555555"/>
          <w:sz w:val="18"/>
        </w:rPr>
        <w:t xml:space="preserve">Stand: 14.03.2026 (konsolidierte Textfassung, kein amtliches Inkrafttretensdatum)</w:t>
      </w:r>
    </w:p>
    <w:p>
      <w:r>
        <w:t xml:space="preserve">(1) Wer eine Telekommunikationsanlage betreibt, mit der öffentlich zugängliche Telekommunikationsdienste erbracht werden, hat</w:t>
      </w:r>
    </w:p>
    <w:p>
      <w:pPr>
        <w:ind w:left="420"/>
      </w:pPr>
      <w:r>
        <w:t xml:space="preserve">1. ab dem Zeitpunkt der Betriebsaufnahme auf eigene Kosten technische Einrichtungen zur Umsetzung gesetzlich vorgesehener Maßnahmen zur Überwachung der Telekommunikation vorzuhalten und organisatorische Vorkehrungen für deren unverzügliche Umsetzung zu treffen,</w:t>
      </w:r>
    </w:p>
    <w:p>
      <w:pPr>
        <w:ind w:left="420"/>
      </w:pPr>
      <w:r>
        <w:t xml:space="preserve">2. in Fällen, in denen die Überwachbarkeit nur durch das Zusammenwirken von zwei oder mehreren Telekommunikationsanlagen eines oder mehrerer Betreiber sichergestellt werden kann, ab dem Zeitpunkt der Betriebsaufnahme die dazu erforderlichen automatischen Steuerungsmöglichkeiten zur Erfassung und Ausleitung der zu überwachenden Telekommunikation in seiner Telekommunikationsanlage bereitzustellen sowie eine derartige Steuerung zu ermöglichen,</w:t>
      </w:r>
    </w:p>
    <w:p>
      <w:pPr>
        <w:ind w:left="420"/>
      </w:pPr>
      <w:r>
        <w:t xml:space="preserve">3. der Bundesnetzagentur unverzüglich nach der Betriebsaufnahme</w:t>
      </w:r>
    </w:p>
    <w:p>
      <w:pPr>
        <w:ind w:left="780"/>
      </w:pPr>
      <w:r>
        <w:t xml:space="preserve">a) mitzuteilen, dass er die Vorkehrungen nach Nummer 1 getroffen hat, sowie</w:t>
      </w:r>
    </w:p>
    <w:p>
      <w:pPr>
        <w:ind w:left="780"/>
      </w:pPr>
      <w:r>
        <w:t xml:space="preserve">b) einen Zustellungsbevollmächtigten im Inland zu benennen, bei dem die Zustellung für ihn bestimmter Anordnungen zur Überwachung der Telekommunikation sowie damit zusammenhängender Verfügungen und Schriftstücke bewirkt werden kann,</w:t>
      </w:r>
    </w:p>
    <w:p>
      <w:pPr>
        <w:ind w:left="420"/>
      </w:pPr>
      <w:r>
        <w:t xml:space="preserve">4. der Bundesnetzagentur den unentgeltlichen Nachweis zu erbringen, dass seine technischen Einrichtungen und organisatorischen Vorkehrungen nach Nummer 1 mit den Vorschriften der Rechtsverordnung nach Absatz 5 und der Technischen Richtlinie nach Absatz 6 übereinstimmen; dazu hat er unverzüglich, spätestens einen Monat nach Betriebsaufnahme,</w:t>
      </w:r>
    </w:p>
    <w:p>
      <w:pPr>
        <w:ind w:left="780"/>
      </w:pPr>
      <w:r>
        <w:t xml:space="preserve">a) der Bundesnetzagentur die Unterlagen zu übersenden, die dort für die Vorbereitung der im Rahmen des Nachweises von der Bundesnetzagentur durchzuführenden Prüfungen erforderlich sind, und</w:t>
      </w:r>
    </w:p>
    <w:p>
      <w:pPr>
        <w:ind w:left="780"/>
      </w:pPr>
      <w:r>
        <w:t xml:space="preserve">b) mit der Bundesnetzagentur einen Prüftermin für die Erbringung dieses Nachweises zu vereinbaren;</w:t>
      </w:r>
    </w:p>
    <w:p>
      <w:pPr>
        <w:ind w:left="420"/>
      </w:pPr>
      <w:r>
        <w:t xml:space="preserve">bei den für den Nachweis erforderlichen Prüfungen hat er die Bundesnetzagentur zu unterstützen,</w:t>
      </w:r>
    </w:p>
    <w:p>
      <w:pPr>
        <w:ind w:left="420"/>
      </w:pPr>
      <w:r>
        <w:t xml:space="preserve">5. der Bundesnetzagentur auf deren besondere Aufforderung insbesondere zur Beseitigung von Fehlfunktionen eine erneute unentgeltliche Prüfung seiner technischen und organisatorischen Vorkehrungen zu gestatten sowie</w:t>
      </w:r>
    </w:p>
    <w:p>
      <w:pPr>
        <w:ind w:left="420"/>
      </w:pPr>
      <w:r>
        <w:t xml:space="preserve">6. die Aufstellung und den Betrieb von technischen Mitteln der zur Überwachung der Telekommunikation berechtigten Stellen für die Durchführung von Maßnahmen nach den §§ 3, 5 und 8 des Artikel 10-Gesetzes oder nach den §§ 19, 24, 26, 32 und 33 des BND-Gesetzes in seinen Räumen zu dulden und Bediensteten der für diese Maßnahmen zuständigen Stelle sowie bei Maßnahmen nach den §§ 3, 5 und 8 des Artikel 10-Gesetzes den Mitgliedern und Mitarbeitern der G 10-Kommission (§ 1 Absatz 2 des Artikel 10-Gesetzes) Zugang zu diesen technischen Mitteln zur Erfüllung ihrer gesetzlichen Aufgaben zu gewähren.</w:t>
      </w:r>
    </w:p>
    <w:p>
      <w:r>
        <w:t xml:space="preserve">(2) Wer öffentlich zugängliche Telekommunikationsdienste erbringt und sich hierfür eines Betreibers einer Telekommunikationsanlage bedient, hat</w:t>
      </w:r>
    </w:p>
    <w:p>
      <w:pPr>
        <w:ind w:left="420"/>
      </w:pPr>
      <w:r>
        <w:t xml:space="preserve">1. sich bei der Auswahl des Betreibers der dafür genutzten Telekommunikationsanlage zu vergewissern, dass dieser Anordnungen zur Überwachung der Telekommunikation unverzüglich nach Maßgabe des Absatzes 1 sowie der Rechtsverordnung nach Absatz 5 und der Technischen Richtlinie nach Absatz 6 umsetzen kann, und</w:t>
      </w:r>
    </w:p>
    <w:p>
      <w:pPr>
        <w:ind w:left="420"/>
      </w:pPr>
      <w:r>
        <w:t xml:space="preserve">2. der Bundesnetzagentur unverzüglich nach Aufnahme seines Dienstes mitzuteilen,</w:t>
      </w:r>
    </w:p>
    <w:p>
      <w:pPr>
        <w:ind w:left="780"/>
      </w:pPr>
      <w:r>
        <w:t xml:space="preserve">a) welche Telekommunikationsdienste er erbringt,</w:t>
      </w:r>
    </w:p>
    <w:p>
      <w:pPr>
        <w:ind w:left="780"/>
      </w:pPr>
      <w:r>
        <w:t xml:space="preserve">b) durch wen Überwachungsanordnungen, die seine Nutzer betreffen, umgesetzt werden und</w:t>
      </w:r>
    </w:p>
    <w:p>
      <w:pPr>
        <w:ind w:left="780"/>
      </w:pPr>
      <w:r>
        <w:t xml:space="preserve">c) an welche im Inland gelegene Stelle die Zustellung von Anordnungen zur Überwachung der Telekommunikation sowie damit zusammenhängender Verfügungen und Schriftstücke bewirkt werden kann.</w:t>
      </w:r>
    </w:p>
    <w:p>
      <w:r>
        <w:t xml:space="preserve">(3) Änderungen der den Mitteilungen nach Absatz 1 Nummer 3 Buchstabe b und Absatz 2 Nummer 2 zugrunde liegenden Daten sind der Bundesnetzagentur unverzüglich mitzuteilen. In Fällen, in denen noch keine Vorschriften nach Absatz 6 vorhanden sind, hat der Verpflichtete die technischen Einrichtungen nach Absatz 1 Nummer 1 und 2 in Absprache mit der Bundesnetzagentur zu gestalten, die entsprechende Festlegungen im Benehmen mit den berechtigten Stellen trifft.</w:t>
      </w:r>
    </w:p>
    <w:p>
      <w:r>
        <w:t xml:space="preserve">(4) Die Absätze 1 bis 3 gelten nicht, soweit die Rechtsverordnung nach Absatz 5 Ausnahmen für die Telekommunikationsanlage vorsieht. § 100a Absatz 4 Satz 1 der Strafprozessordnung, § 2 Absatz 1a Satz 1 Nummer 1 bis 3 des Artikel 10-Gesetzes, § 51 Absatz 6 Satz 1 des Bundeskriminalamtgesetzes, § 25 Absatz 1 Satz 1 des BND-Gesetzes sowie entsprechende landesgesetzliche Regelungen zur polizeilich-präventiven Telekommunikationsüberwachung bleiben unberührt.</w:t>
      </w:r>
    </w:p>
    <w:p>
      <w:r>
        <w:t xml:space="preserve">(5) Die Bundesregierung wird ermächtigt, durch Rechtsverordnung mit Zustimmung des Bundesrates</w:t>
      </w:r>
    </w:p>
    <w:p>
      <w:pPr>
        <w:ind w:left="420"/>
      </w:pPr>
      <w:r>
        <w:t xml:space="preserve">1. Regelungen zu treffen</w:t>
      </w:r>
    </w:p>
    <w:p>
      <w:pPr>
        <w:ind w:left="780"/>
      </w:pPr>
      <w:r>
        <w:t xml:space="preserve">a) über die grundlegenden technischen Anforderungen und die organisatorischen Eckpunkte für die Umsetzung von Überwachungsmaßnahmen und die Erteilung von Auskünften einschließlich der Umsetzung von Überwachungsmaßnahmen und der Erteilung von Auskünften durch einen von dem Verpflichteten beauftragten Erfüllungsgehilfen und der Speicherung von Anordnungsdaten sowie zu den Mitwirkungspflichten bei technischen Ermittlungsmaßnahmen bei Mobilfunkendgeräten nach § 171,</w:t>
      </w:r>
    </w:p>
    <w:p>
      <w:pPr>
        <w:ind w:left="780"/>
      </w:pPr>
      <w:r>
        <w:t xml:space="preserve">b) über den Regelungsrahmen für die Technische Richtlinie nach Absatz 6,</w:t>
      </w:r>
    </w:p>
    <w:p>
      <w:pPr>
        <w:ind w:left="780"/>
      </w:pPr>
      <w:r>
        <w:t xml:space="preserve">c) für den Nachweis nach Absatz 1 Nummer 4,</w:t>
      </w:r>
    </w:p>
    <w:p>
      <w:pPr>
        <w:ind w:left="780"/>
      </w:pPr>
      <w:r>
        <w:t xml:space="preserve">d) für die erneute Prüfung nach Absatz 1 Nummer 5,</w:t>
      </w:r>
    </w:p>
    <w:p>
      <w:pPr>
        <w:ind w:left="780"/>
      </w:pPr>
      <w:r>
        <w:t xml:space="preserve">e) für die nähere Ausgestaltung der Duldungsverpflichtung nach Absatz 1 Nummer 6 und</w:t>
      </w:r>
    </w:p>
    <w:p>
      <w:pPr>
        <w:ind w:left="780"/>
      </w:pPr>
      <w:r>
        <w:t xml:space="preserve">f) für die nähere Ausgestaltung der Sicherstellungspflichten nach Absatz 11 sowie</w:t>
      </w:r>
    </w:p>
    <w:p>
      <w:pPr>
        <w:ind w:left="420"/>
      </w:pPr>
      <w:r>
        <w:t xml:space="preserve">2. zu bestimmen,</w:t>
      </w:r>
    </w:p>
    <w:p>
      <w:pPr>
        <w:ind w:left="780"/>
      </w:pPr>
      <w:r>
        <w:t xml:space="preserve">a) in welchen Fällen und unter welchen Bedingungen vorübergehend auf die Einhaltung bestimmter technischer Vorgaben verzichtet werden kann,</w:t>
      </w:r>
    </w:p>
    <w:p>
      <w:pPr>
        <w:ind w:left="780"/>
      </w:pPr>
      <w:r>
        <w:t xml:space="preserve">b) dass die Bundesnetzagentur aus technischen Gründen Ausnahmen von der Erfüllung einzelner technischer Anforderungen zulassen kann und</w:t>
      </w:r>
    </w:p>
    <w:p>
      <w:pPr>
        <w:ind w:left="780"/>
      </w:pPr>
      <w:r>
        <w:t xml:space="preserve">c) bei welchen Telekommunikationsanlagen und damit erbrachten Telekommunikationsdiensten aus grundlegenden technischen Erwägungen oder aus Gründen der Verhältnismäßigkeit abweichend von Absatz 1 Nummer 1 keine technischen Einrichtungen vorgehalten und keine organisatorischen Vorkehrungen getroffen werden müssen.</w:t>
      </w:r>
    </w:p>
    <w:p>
      <w:r>
        <w:t xml:space="preserve">(6) Die Bundesnetzagentur legt technische Einzelheiten zur Umsetzung von Maßnahmen zur Überwachung der Telekommunikation, insbesondere technische Einzelheiten, die zur Sicherstellung einer vollständigen Erfassung der zu überwachenden Telekommunikation und zur Auskunftserteilung sowie zur Gestaltung des Übergabepunktes zu den berechtigten Stellen und zur Speicherung der Anordnungsdaten sowie zu den Mitwirkungspflichten bei technischen Ermittlungsmaßnahmen bei Mobilfunkendgeräten nach § 171 erforderlich sind, in einer im Benehmen mit den berechtigten Stellen und unter Beteiligung der Verbände und der Hersteller zu erstellenden Technischen Richtlinie fest. Dabei sind internationale technische Standards zu berücksichtigen; Abweichungen von den Standards sind zu begründen.</w:t>
      </w:r>
    </w:p>
    <w:p>
      <w:r>
        <w:t xml:space="preserve">(7) Wer technische Einrichtungen zur Umsetzung von Überwachungsmaßnahmen herstellt oder vertreibt, kann von der Bundesnetzagentur verlangen, dass sie diese Einrichtungen im Rahmen einer Typmusterprüfung im Zusammenwirken mit bestimmten Telekommunikationsanlagen daraufhin prüft, ob die rechtlichen und technischen Vorschriften der Rechtsverordnung nach Absatz 5 und der Technischen Richtlinie nach Absatz 6 erfüllt werden. Die Bundesnetzagentur kann nach pflichtgemäßem Ermessen vorübergehend Abweichungen von den technischen Vorgaben zulassen, sofern die Umsetzung von Überwachungsmaßnahmen grundsätzlich sichergestellt ist und sich ein nur unwesentlicher Anpassungsbedarf bei den Einrichtungen der berechtigten Stellen ergibt. Die Bundesnetzagentur hat dem Hersteller oder Vertreiber das Prüfergebnis schriftlich mitzuteilen. Die Prüfergebnisse werden von der Bundesnetzagentur bei dem Nachweis der Übereinstimmung der technischen Einrichtungen mit den anzuwendenden technischen Vorschriften beachtet, den der Verpflichtete nach Absatz 1 Nummer 4 zu erbringen hat.</w:t>
      </w:r>
    </w:p>
    <w:p>
      <w:r>
        <w:t xml:space="preserve">(8) Wer nach Absatz 1 oder 2 in Verbindung mit der Rechtsverordnung nach Absatz 5 und der Technischen Richtlinie nach Absatz 6 verpflichtet ist, Vorkehrungen zu treffen, hat die Anforderungen spätestens ein Jahr, nachdem sie für ihn Geltung erlangen, zu erfüllen, sofern dort nicht für bestimmte Verpflichtungen ein längerer Zeitraum festgelegt ist. Nach dieser Richtlinie gestaltete mängelfreie technische Einrichtungen für bereits vom Verpflichteten angebotene Telekommunikationsdienste müssen im Falle einer Änderung der Richtlinie spätestens drei Jahre nach deren Inkrafttreten die geänderten Anforderungen erfüllen. Stellt sich bei dem Nachweis nach Absatz 1 Nummer 4 oder einer erneuten Prüfung nach Absatz 1 Nummer 5 ein Mangel bei den von dem Verpflichteten getroffenen technischen oder organisatorischen Vorkehrungen heraus, hat er diesen Mangel nach Vorgaben der Bundesnetzagentur in angemessener Frist zu beseitigen; stellt sich im Betrieb, insbesondere anlässlich durchzuführender Überwachungsmaßnahmen, ein Mangel heraus, hat er diesen unverzüglich zu beseitigen. Sofern für die technische Einrichtung eine Typmusterprüfung nach Absatz 7 durchgeführt worden ist und dabei Fristen für die Beseitigung von Mängeln festgelegt worden sind, hat die Bundesnetzagentur diese Fristen bei ihren Vorgaben zur Mängelbeseitigung nach Satz 3 zu berücksichtigen.</w:t>
      </w:r>
    </w:p>
    <w:p>
      <w:r>
        <w:t xml:space="preserve">(9) Jeder Betreiber einer Telekommunikationsanlage, der anderen im Rahmen seines Angebots für die Öffentlichkeit Netzabschlusspunkte seiner Telekommunikationsanlage überlässt, ist verpflichtet, den gesetzlich zur Überwachung der Telekommunikation berechtigten Stellen auf deren Anforderung Netzabschlusspunkte für die Übertragung der im Rahmen einer Überwachungsmaßnahme anfallenden Informationen unverzüglich und vorrangig bereitzustellen. Die technische Ausgestaltung derartiger Netzabschlusspunkte kann in einer Rechtsverordnung nach Absatz 5 geregelt werden. Für die Bereitstellung und Nutzung gelten mit Ausnahme besonderer Tarife oder Zuschläge für vorrangige oder vorzeitige Bereitstellung oder Entstörung die jeweils für die Allgemeinheit anzuwendenden Tarife. Besondere vertraglich vereinbarte Rabatte bleiben von Satz 3 unberührt.</w:t>
      </w:r>
    </w:p>
    <w:p>
      <w:r>
        <w:t xml:space="preserve">(10) Telekommunikationsanlagen, die von den gesetzlich berechtigten Stellen betrieben werden und mittels derer in das Fernmeldegeheimnis oder in den Netzbetrieb eingegriffen werden soll, sind im Einvernehmen mit der Bundesnetzagentur technisch zu gestalten. Die Bundesnetzagentur hat sich gegenüber der berechtigten Stelle zu der technischen Gestaltung innerhalb angemessener Frist zu äußern.</w:t>
      </w:r>
    </w:p>
    <w:p>
      <w:r>
        <w:t xml:space="preserve">(11) Betreiber von öffentlichen Mobilfunknetzen, die Nutzer eines Betreibers von öffentlichen Mobilfunknetzen in der Europäischen Union nach Absprache anschließen und zu dessen Telekommunikationsanlage vermitteln, haben bei der durch sie bereitzustellenden Überwachungskopie sicherzustellen, dass eine durch den ausländischen Betreiber netzseitig aufgebrachte Verschlüsselung zu dessen Nutzern aufgehoben wird, soweit hierfür internationale technische Standards zur Verfügung stehen, die in der Technischen Richtlinie nach Absatz 6 beschrieben werden.</w:t>
      </w:r>
    </w:p>
    <w:p>
      <w:r>
        <w:t xml:space="preserve">(12) Die Regelungen des Absatzes 1 Nummer 3 Buchstabe b und des Absatzes 2 Nummer 2 Buchstabe c gelten nicht im Anwendungsbereich der Richtlinie (EU) 2023/1544 in der Fassung vom 12. Juli 2023.</w:t>
      </w:r>
    </w:p>
    <w:p>
      <w:r>
        <w:rPr>
          <w:color w:val="555555"/>
          <w:sz w:val="17"/>
        </w:rPr>
        <w:t xml:space="preserve">Zitiervorschlag: § 170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