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147 TKG 2021 — Antragsform und Reihenfolge der Verfahren</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Anträge der Eigentümer oder Betreiber öffentlicher Telekommunikationsnetze nach § 72 Absatz 6 sowie den §§ 79, 82, 136 bis 138, 142 und 143, 145, 153 und 154 können schriftlich oder elektronisch gestellt werden.</w:t>
      </w:r>
    </w:p>
    <w:p>
      <w:r>
        <w:t xml:space="preserve">(2) Über vollständige Anträge hat der Verpflichtete in der Reihenfolge zu entscheiden, in der die Anträge bei ihm eingehen. Ein vollständiger Antrag liegt vor, wenn der Antragsteller alle entscheidungsrelevanten Informationen dargelegt hat.</w:t>
      </w:r>
    </w:p>
    <w:p>
      <w:r>
        <w:rPr>
          <w:color w:val="555555"/>
          <w:sz w:val="17"/>
        </w:rPr>
        <w:t xml:space="preserve">Zitiervorschlag: § 147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