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TKG 2021 — Informationen über Bauarbeiten an öffentlichen Versorgungsnetzen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Telekommunikationsnetze können bei den Eigentümern oder Betreibern öffentlicher Versorgungsnetze die Erteilung von Informationen über geplante oder laufende Bauarbeiten an öffentlichen Versorgungsnetzen beantragen, um eine Koordinierung dieser Bauarbeiten mit Bauarbeiten zum Ausbau von Netzen mit sehr hoher Kapazität zu prüfen. Der Antrag muss erkennen lassen, in welchem Gebiet der Einbau von Komponenten von Netzen mit sehr hoher Kapazität vorgesehen ist.</w:t>
      </w:r>
    </w:p>
    <w:p>
      <w:r>
        <w:t xml:space="preserve">(2) Eigentümer oder Betreiber öffentlicher Versorgungsnetze erteilen Antragstellern nach Absatz 1 innerhalb von zwei Wochen ab dem Tag des Antragseingangs die beantragten Informationen. Die Erteilung erfolgt unter verhältnismäßigen, diskriminierungsfreien und transparenten Bedingungen.</w:t>
      </w:r>
    </w:p>
    <w:p>
      <w:r>
        <w:t xml:space="preserve">(3) Die Informationen müssen folgende Angaben zu laufenden und geplanten Bauarbeiten an passiven Netzinfrastrukturen öffentlicher Versorgungsnetze enthalten, für die bereits eine Genehmigung erteilt wurde oder ein Genehmigungsverfahren anhängig ist:</w:t>
      </w:r>
    </w:p>
    <w:p>
      <w:pPr>
        <w:ind w:left="420"/>
      </w:pPr>
      <w:r>
        <w:t xml:space="preserve">1. die geografische Lage des Standortes und die Art der Bauarbeiten,</w:t>
      </w:r>
    </w:p>
    <w:p>
      <w:pPr>
        <w:ind w:left="420"/>
      </w:pPr>
      <w:r>
        <w:t xml:space="preserve">2. die betroffenen Netzkomponenten,</w:t>
      </w:r>
    </w:p>
    <w:p>
      <w:pPr>
        <w:ind w:left="420"/>
      </w:pPr>
      <w:r>
        <w:t xml:space="preserve">3. den geschätzten Beginn und die geplante Dauer der Bauarbeiten und</w:t>
      </w:r>
    </w:p>
    <w:p>
      <w:pPr>
        <w:ind w:left="420"/>
      </w:pPr>
      <w:r>
        <w:t xml:space="preserve">4. Kontaktdaten eines oder mehrerer Ansprechpartner des Eigentümers oder Betreibers des öffentlichen Versorgungsnetzes.</w:t>
      </w:r>
    </w:p>
    <w:p>
      <w:r>
        <w:t xml:space="preserve">Ist innerhalb von sechs Monaten nach Eingang des Antrags auf Erteilung der Informationen ein Antrag auf Genehmigung der Bauarbeiten vorgesehen, so müssen auch zu diesen Bauarbeiten die Informationen nach den Absätzen 2 und 3 erteilt werden.</w:t>
      </w:r>
    </w:p>
    <w:p>
      <w:r>
        <w:t xml:space="preserve">(4) Der Antrag nach Absatz 1 kann ganz oder teilweise abgelehnt werden, soweit konkrete Anhaltspunkte dafür vorliegen, dass</w:t>
      </w:r>
    </w:p>
    <w:p>
      <w:pPr>
        <w:ind w:left="420"/>
      </w:pPr>
      <w:r>
        <w:t xml:space="preserve">1. die Sicherheit oder Integrität der Versorgungsnetze oder die öffentliche Sicherheit oder die öffentliche Gesundheit durch Erteilung der Informationen gefährdet wird,</w:t>
      </w:r>
    </w:p>
    <w:p>
      <w:pPr>
        <w:ind w:left="420"/>
      </w:pPr>
      <w:r>
        <w:t xml:space="preserve">2. durch die Erteilung die Vertraulichkeit gemäß § 148 verletzt wird,</w:t>
      </w:r>
    </w:p>
    <w:p>
      <w:pPr>
        <w:ind w:left="420"/>
      </w:pPr>
      <w:r>
        <w:t xml:space="preserve">3. Bauarbeiten betroffen sind, deren anfänglich geplante Dauer acht Wochen nicht überschreitet,</w:t>
      </w:r>
    </w:p>
    <w:p>
      <w:pPr>
        <w:ind w:left="420"/>
      </w:pPr>
      <w:r>
        <w:t xml:space="preserve">4. von dem Antrag Teile einer kritischen Anlagen, insbesondere deren Informationstechnik, betroffen sind, die nachweislich besonders schutzbedürftig und für die Funktionsfähigkeit kritischer Anlagen maßgeblich sind, und der Betreiber des öffentlichen Versorgungsnetzes bei Erteilung der Informationen unverhältnismäßige Maßnahmen ergreifen müsste, um die ihm durch Gesetz oder aufgrund eines Gesetzes auferlegten Schutzpflichten zu erfüllen,</w:t>
      </w:r>
    </w:p>
    <w:p>
      <w:pPr>
        <w:ind w:left="420"/>
      </w:pPr>
      <w:r>
        <w:t xml:space="preserve">5. die Koordinierung von Bauarbeiten unzumutbar ist oder</w:t>
      </w:r>
    </w:p>
    <w:p>
      <w:pPr>
        <w:ind w:left="420"/>
      </w:pPr>
      <w:r>
        <w:t xml:space="preserve">6. ein Versagungsgrund für eine Koordinierung von Bauarbeiten nach § 143 Absatz 4 vorliegt.</w:t>
      </w:r>
    </w:p>
    <w:p>
      <w:r>
        <w:t xml:space="preserve">(5) Anstelle einer Erteilung der Informationen genügt ein Verweis auf eine bereits erfolgte Veröffentlichung, wenn</w:t>
      </w:r>
    </w:p>
    <w:p>
      <w:pPr>
        <w:ind w:left="420"/>
      </w:pPr>
      <w:r>
        <w:t xml:space="preserve">1. der Bauherr die beantragten Informationen bereits selbst elektronisch öffentlich zugänglich gemacht hat oder</w:t>
      </w:r>
    </w:p>
    <w:p>
      <w:pPr>
        <w:ind w:left="420"/>
      </w:pPr>
      <w:r>
        <w:t xml:space="preserve">2. der Zugang zu diesen Informationen bereits über die zentrale Informationsstelle des Bundes nach § 78 Absatz 1 Nummer 4 gewährleistet ist.</w:t>
      </w:r>
    </w:p>
    <w:p>
      <w:r>
        <w:t xml:space="preserve">(6) Innerhalb der in Absatz 2 genannten Frist sind die Informationen auch der zentralen Informationsstelle des Bundes zu übermitteln. Sie macht diese Informationen anderen Interessenten, die ein berechtigtes Interesse an der Einsichtnahme haben, in geeigneter Form zugänglich. Näheres regeln die Einsichtnahmebedingungen der zentralen Informationsstelle des Bundes.</w:t>
      </w:r>
    </w:p>
    <w:p>
      <w:r>
        <w:rPr>
          <w:color w:val="555555"/>
          <w:sz w:val="17"/>
        </w:rPr>
        <w:t xml:space="preserve">Zitiervorschlag: § 142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