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TKG 2021 — Regulierungsverfügung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erlegt Unternehmen, die über beträchtliche Marktmacht verfügen, Verpflichtungen nach den §§ 24 bis 30, 38 oder 49 auf, ändert bestehende Verpflichtungen oder behält diese bei, wenn sie der Ansicht ist, dass das Marktergebnis für die Endnutzer ohne diese Verpflichtungen keinen wirksamen Wettbewerb darstellen würde.</w:t>
      </w:r>
    </w:p>
    <w:p>
      <w:r>
        <w:t xml:space="preserve">(2) Die Bundesnetzagentur kann auferlegte Verpflichtungen widerrufen. Der Widerruf ist den betroffenen Unternehmen mit angemessener Frist anzukündigen. Die Frist ist so zu bemessen, dass ein geordneter Übergang zur durch den Widerruf ausgelösten Situation ohne die betreffenden Verpflichtungen für die Begünstigten der Verpflichtungen und die Endnutzer sichergestellt ist. Bei der Festsetzung der Frist ist den Bedingungen und Fristen bestehender Zugangsvereinbarungen Rechnung zu tragen.</w:t>
      </w:r>
    </w:p>
    <w:p>
      <w:r>
        <w:t xml:space="preserve">(3) Die Bundesnetzagentur stellt bei der Auferlegung, Änderung, Beibehaltung oder dem Widerruf von Verpflichtungen nach den Absätzen 1 und 2 (Regulierungsverfügung) sicher, dass die Verpflichtungen</w:t>
      </w:r>
    </w:p>
    <w:p>
      <w:pPr>
        <w:ind w:left="420"/>
      </w:pPr>
      <w:r>
        <w:t xml:space="preserve">1. der Art des auf dem relevanten Markt festgestellten Problems entsprechen, gegebenenfalls unter Berücksichtigung einer durch das GEREK nach Artikel 66 der Richtlinie (EU) 2018/1972 festgestellten länderübergreifenden Nachfrage,</w:t>
      </w:r>
    </w:p>
    <w:p>
      <w:pPr>
        <w:ind w:left="420"/>
      </w:pPr>
      <w:r>
        <w:t xml:space="preserve">2. angemessen sind, insbesondere unter Berücksichtigung der Kosten und des Nutzens der Verpflichtungen und</w:t>
      </w:r>
    </w:p>
    <w:p>
      <w:pPr>
        <w:ind w:left="420"/>
      </w:pPr>
      <w:r>
        <w:t xml:space="preserve">3. im Hinblick auf die Ziele des § 2 gerechtfertigt sind.</w:t>
      </w:r>
    </w:p>
    <w:p>
      <w:r>
        <w:t xml:space="preserve">(4) Die Bundesnetzagentur berücksichtigt in der Regulierungsverfügung für verbindlich erklärte Verpflichtungszusagen nach § 19. Sie berücksichtigt hinsichtlich der Verhältnismäßigkeit der auferlegten Verpflichtung gemäß Absatz 3 mit Blick auf die Verpflichtungszusagen insbesondere</w:t>
      </w:r>
    </w:p>
    <w:p>
      <w:pPr>
        <w:ind w:left="420"/>
      </w:pPr>
      <w:r>
        <w:t xml:space="preserve">1. den Nachweis des fairen und angemessenen Charakters der Verpflichtungszusagen,</w:t>
      </w:r>
    </w:p>
    <w:p>
      <w:pPr>
        <w:ind w:left="420"/>
      </w:pPr>
      <w:r>
        <w:t xml:space="preserve">2. die Offenheit der Verpflichtungszusagen gegenüber allen Marktteilnehmern,</w:t>
      </w:r>
    </w:p>
    <w:p>
      <w:pPr>
        <w:ind w:left="420"/>
      </w:pPr>
      <w:r>
        <w:t xml:space="preserve">3. die rechtzeitige Verfügbarkeit des Zugangs unter fairen, angemessenen und nichtdiskriminierenden Bedingungen, einschließlich der Gleichwertigkeit des Zugangs nach § 24 Absatz 2, auch zu Netzen mit sehr hoher Kapazität, im Vorfeld der Einführung entsprechender Endnutzerdienste und</w:t>
      </w:r>
    </w:p>
    <w:p>
      <w:pPr>
        <w:ind w:left="420"/>
      </w:pPr>
      <w:r>
        <w:t xml:space="preserve">4. die allgemeine Angemessenheit der Verpflichtungszusagen, um einen effektiven und nachhaltigen Wettbewerb auf nachgelagerten Märkten zu ermöglichen und den kooperativen Aufbau und die Nutzung von Netzen mit sehr hoher Kapazität im Interesse der Endnutzer zu erleichtern.</w:t>
      </w:r>
    </w:p>
    <w:p>
      <w:r>
        <w:t xml:space="preserve">Betreffen für verbindlich erklärte Verpflichtungszusagen ein Ko-Investitionsangebot nach § 18 Absatz 1 Satz 1 Nummer 2 und nimmt mindestens ein Ko-Investor das Angebot an, sieht die Bundesnetzagentur für die von der Verpflichtungszusage umfassten Netzbestandteile von der Auferlegung von Verpflichtungen nach Absatz 1 ab und widerruft nach Absatz 2 insoweit bestehende Verpflichtungen. Abweichend von Satz 3 kann die Bundesnetzagentur Verpflichtungen nach Absatz 1 auferlegen, ändern oder beibehalten, wenn sie feststellt, dass aufgrund der besonderen Merkmale des betrachteten Marktes das festgestellte Wettbewerbsproblem anderenfalls nicht zu beheben wäre.</w:t>
      </w:r>
    </w:p>
    <w:p>
      <w:r>
        <w:t xml:space="preserve">(5) Im Falle des § 11 Absatz 5 können Verpflichtungen nach Absatz 1 auf dem benachbarten Markt nur getroffen werden, um die Übertragung der Marktmacht zu unterbinden.</w:t>
      </w:r>
    </w:p>
    <w:p>
      <w:r>
        <w:t xml:space="preserve">(6) Im Falle des § 11 Absatz 6 legt die Bundesnetzagentur einvernehmlich mit den betroffenen nationalen Regulierungsbehörden fest, welche Verpflichtungen das oder die Unternehmen mit beträchtlicher Marktmacht zu erfüllen hat oder haben.</w:t>
      </w:r>
    </w:p>
    <w:p>
      <w:r>
        <w:t xml:space="preserve">(7) Die Entscheidungen zur Auferlegung, Änderung und Beibehaltung der Verpflichtungen nach Absatz 1 oder zum Widerruf nach Absatz 2 ergehen mit den Maßnahmen nach den §§ 10 und 11 als einheitlicher Verwaltungsakt.</w:t>
      </w:r>
    </w:p>
    <w:p>
      <w:r>
        <w:rPr>
          <w:color w:val="555555"/>
          <w:sz w:val="17"/>
        </w:rPr>
        <w:t xml:space="preserve">Zitiervorschlag: § 13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